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EEF" w:rsidRDefault="004D6EEF" w:rsidP="002D38FD">
      <w:pPr>
        <w:widowControl w:val="0"/>
        <w:spacing w:after="0"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sz w:val="24"/>
          <w:szCs w:val="24"/>
        </w:rPr>
        <w:t>SEXTA</w:t>
      </w:r>
      <w:r w:rsidRPr="009F71D8">
        <w:rPr>
          <w:rFonts w:ascii="Palatino Linotype" w:hAnsi="Palatino Linotype" w:cs="Arial"/>
          <w:b/>
          <w:sz w:val="24"/>
          <w:szCs w:val="24"/>
        </w:rPr>
        <w:t xml:space="preserve"> SESIÓN ORDINARIA DE </w:t>
      </w:r>
      <w:r>
        <w:rPr>
          <w:rFonts w:ascii="Palatino Linotype" w:hAnsi="Palatino Linotype" w:cs="Arial"/>
          <w:b/>
          <w:sz w:val="24"/>
          <w:szCs w:val="24"/>
        </w:rPr>
        <w:t xml:space="preserve">TRECE DE FEBRERO DE </w:t>
      </w:r>
      <w:r w:rsidRPr="009F71D8">
        <w:rPr>
          <w:rFonts w:ascii="Palatino Linotype" w:hAnsi="Palatino Linotype" w:cs="Arial"/>
          <w:b/>
          <w:sz w:val="24"/>
          <w:szCs w:val="24"/>
        </w:rPr>
        <w:t>DOS MIL DIECI</w:t>
      </w:r>
      <w:r>
        <w:rPr>
          <w:rFonts w:ascii="Palatino Linotype" w:hAnsi="Palatino Linotype" w:cs="Arial"/>
          <w:b/>
          <w:sz w:val="24"/>
          <w:szCs w:val="24"/>
        </w:rPr>
        <w:t>NUEVE</w:t>
      </w:r>
      <w:r w:rsidRPr="009F71D8">
        <w:rPr>
          <w:rFonts w:ascii="Palatino Linotype" w:hAnsi="Palatino Linotype" w:cs="Arial"/>
          <w:b/>
          <w:sz w:val="24"/>
          <w:szCs w:val="24"/>
        </w:rPr>
        <w:t xml:space="preserve">, EN EL RECURSO DE REVISIÓN </w:t>
      </w:r>
      <w:r>
        <w:rPr>
          <w:rFonts w:ascii="Palatino Linotype" w:hAnsi="Palatino Linotype" w:cs="Arial"/>
          <w:b/>
          <w:bCs/>
          <w:sz w:val="24"/>
          <w:szCs w:val="24"/>
        </w:rPr>
        <w:t>04388</w:t>
      </w:r>
      <w:r w:rsidRPr="009F71D8">
        <w:rPr>
          <w:rFonts w:ascii="Palatino Linotype" w:hAnsi="Palatino Linotype" w:cs="Arial"/>
          <w:b/>
          <w:bCs/>
          <w:sz w:val="24"/>
          <w:szCs w:val="24"/>
        </w:rPr>
        <w:t>/INFOEM/IP/RR/201</w:t>
      </w:r>
      <w:r>
        <w:rPr>
          <w:rFonts w:ascii="Palatino Linotype" w:hAnsi="Palatino Linotype" w:cs="Arial"/>
          <w:b/>
          <w:bCs/>
          <w:sz w:val="24"/>
          <w:szCs w:val="24"/>
        </w:rPr>
        <w:t>8</w:t>
      </w:r>
      <w:r w:rsidRPr="009F71D8">
        <w:rPr>
          <w:rFonts w:ascii="Palatino Linotype" w:hAnsi="Palatino Linotype" w:cs="Arial"/>
          <w:b/>
          <w:bCs/>
          <w:sz w:val="24"/>
          <w:szCs w:val="24"/>
        </w:rPr>
        <w:t>.</w:t>
      </w:r>
    </w:p>
    <w:p w:rsidR="002D38FD" w:rsidRPr="009F71D8" w:rsidRDefault="002D38FD" w:rsidP="002D38FD">
      <w:pPr>
        <w:widowControl w:val="0"/>
        <w:spacing w:after="0" w:line="360" w:lineRule="auto"/>
        <w:ind w:right="49"/>
        <w:jc w:val="both"/>
        <w:rPr>
          <w:rFonts w:ascii="Palatino Linotype" w:hAnsi="Palatino Linotype" w:cs="Arial"/>
          <w:b/>
          <w:bCs/>
          <w:sz w:val="24"/>
          <w:szCs w:val="24"/>
        </w:rPr>
      </w:pPr>
    </w:p>
    <w:p w:rsidR="004D6EEF" w:rsidRDefault="004D6EEF" w:rsidP="002D38FD">
      <w:pPr>
        <w:spacing w:after="0"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Pr>
          <w:rFonts w:ascii="Palatino Linotype" w:hAnsi="Palatino Linotype" w:cs="Arial"/>
          <w:b/>
          <w:bCs/>
          <w:sz w:val="24"/>
          <w:szCs w:val="24"/>
        </w:rPr>
        <w:t>04388</w:t>
      </w:r>
      <w:r w:rsidRPr="009F71D8">
        <w:rPr>
          <w:rFonts w:ascii="Palatino Linotype" w:hAnsi="Palatino Linotype" w:cs="Arial"/>
          <w:b/>
          <w:bCs/>
          <w:sz w:val="24"/>
          <w:szCs w:val="24"/>
        </w:rPr>
        <w:t>/INFOEM/IP/RR/201</w:t>
      </w:r>
      <w:r>
        <w:rPr>
          <w:rFonts w:ascii="Palatino Linotype" w:hAnsi="Palatino Linotype" w:cs="Arial"/>
          <w:b/>
          <w:bCs/>
          <w:sz w:val="24"/>
          <w:szCs w:val="24"/>
        </w:rPr>
        <w:t>8</w:t>
      </w:r>
      <w:r w:rsidRPr="009F71D8">
        <w:rPr>
          <w:rFonts w:ascii="Palatino Linotype" w:hAnsi="Palatino Linotype" w:cs="Arial"/>
          <w:sz w:val="24"/>
          <w:szCs w:val="24"/>
        </w:rPr>
        <w:t>, pronunciada por el Pleno de este Instituto an</w:t>
      </w:r>
      <w:r>
        <w:rPr>
          <w:rFonts w:ascii="Palatino Linotype" w:hAnsi="Palatino Linotype" w:cs="Arial"/>
          <w:sz w:val="24"/>
          <w:szCs w:val="24"/>
        </w:rPr>
        <w:t>te el proyecto presentado por el Comisionado</w:t>
      </w:r>
      <w:r w:rsidRPr="009F71D8">
        <w:rPr>
          <w:rFonts w:ascii="Palatino Linotype" w:hAnsi="Palatino Linotype" w:cs="Arial"/>
          <w:sz w:val="24"/>
          <w:szCs w:val="24"/>
        </w:rPr>
        <w:t xml:space="preserve"> </w:t>
      </w:r>
      <w:r>
        <w:rPr>
          <w:rFonts w:ascii="Palatino Linotype" w:hAnsi="Palatino Linotype" w:cs="Arial"/>
          <w:b/>
          <w:sz w:val="24"/>
          <w:szCs w:val="24"/>
        </w:rPr>
        <w:t>JOSÉ GUADALUPE LUNA HERNÁNDEZ</w:t>
      </w:r>
      <w:r w:rsidRPr="009F71D8">
        <w:rPr>
          <w:rFonts w:ascii="Palatino Linotype" w:hAnsi="Palatino Linotype" w:cs="Arial"/>
          <w:sz w:val="24"/>
          <w:szCs w:val="24"/>
        </w:rPr>
        <w:t>, que es del tenor siguiente.</w:t>
      </w:r>
    </w:p>
    <w:p w:rsidR="002D38FD" w:rsidRPr="009F71D8" w:rsidRDefault="002D38FD" w:rsidP="002D38FD">
      <w:pPr>
        <w:spacing w:after="0" w:line="360" w:lineRule="auto"/>
        <w:ind w:right="49"/>
        <w:jc w:val="both"/>
        <w:rPr>
          <w:rFonts w:ascii="Palatino Linotype" w:hAnsi="Palatino Linotype" w:cs="Arial"/>
          <w:sz w:val="24"/>
          <w:szCs w:val="24"/>
        </w:rPr>
      </w:pPr>
    </w:p>
    <w:p w:rsidR="004D6EEF" w:rsidRDefault="004D6EEF" w:rsidP="002D38FD">
      <w:pPr>
        <w:spacing w:after="0"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w:t>
      </w:r>
      <w:r>
        <w:rPr>
          <w:rFonts w:ascii="Palatino Linotype" w:hAnsi="Palatino Linotype"/>
          <w:sz w:val="24"/>
          <w:szCs w:val="24"/>
        </w:rPr>
        <w:t>las causas que dieron origen al recurso de revisión</w:t>
      </w:r>
      <w:r w:rsidRPr="009F71D8">
        <w:rPr>
          <w:rFonts w:ascii="Palatino Linotype" w:hAnsi="Palatino Linotype"/>
          <w:sz w:val="24"/>
          <w:szCs w:val="24"/>
        </w:rPr>
        <w:t>; empero, estim</w:t>
      </w:r>
      <w:r w:rsidR="00252A5D">
        <w:rPr>
          <w:rFonts w:ascii="Palatino Linotype" w:hAnsi="Palatino Linotype"/>
          <w:sz w:val="24"/>
          <w:szCs w:val="24"/>
        </w:rPr>
        <w:t>o</w:t>
      </w:r>
      <w:r w:rsidRPr="009F71D8">
        <w:rPr>
          <w:rFonts w:ascii="Palatino Linotype" w:hAnsi="Palatino Linotype"/>
          <w:sz w:val="24"/>
          <w:szCs w:val="24"/>
        </w:rPr>
        <w:t xml:space="preserve"> necesario precisar algunas consideraciones de hecho y de derecho, tocante a parte de</w:t>
      </w:r>
      <w:r>
        <w:rPr>
          <w:rFonts w:ascii="Palatino Linotype" w:hAnsi="Palatino Linotype"/>
          <w:sz w:val="24"/>
          <w:szCs w:val="24"/>
        </w:rPr>
        <w:t xml:space="preserve"> la información que se ordena e</w:t>
      </w:r>
      <w:r w:rsidRPr="009F71D8">
        <w:rPr>
          <w:rFonts w:ascii="Palatino Linotype" w:hAnsi="Palatino Linotype"/>
          <w:sz w:val="24"/>
          <w:szCs w:val="24"/>
        </w:rPr>
        <w:t>n la resolución de mérito.</w:t>
      </w:r>
    </w:p>
    <w:p w:rsidR="002D38FD" w:rsidRPr="009F71D8" w:rsidRDefault="002D38FD" w:rsidP="002D38FD">
      <w:pPr>
        <w:spacing w:after="0" w:line="360" w:lineRule="auto"/>
        <w:ind w:right="49"/>
        <w:jc w:val="both"/>
        <w:rPr>
          <w:rFonts w:ascii="Palatino Linotype" w:hAnsi="Palatino Linotype"/>
          <w:sz w:val="24"/>
          <w:szCs w:val="24"/>
        </w:rPr>
      </w:pPr>
    </w:p>
    <w:p w:rsidR="004D6EEF" w:rsidRDefault="004D6EEF" w:rsidP="002D38FD">
      <w:pPr>
        <w:spacing w:after="0" w:line="360" w:lineRule="auto"/>
        <w:jc w:val="both"/>
        <w:rPr>
          <w:rFonts w:ascii="Palatino Linotype" w:hAnsi="Palatino Linotype"/>
          <w:sz w:val="24"/>
          <w:szCs w:val="24"/>
        </w:rPr>
      </w:pPr>
      <w:r>
        <w:rPr>
          <w:rFonts w:ascii="Palatino Linotype" w:hAnsi="Palatino Linotype"/>
          <w:sz w:val="24"/>
          <w:szCs w:val="24"/>
        </w:rPr>
        <w:t>T</w:t>
      </w:r>
      <w:r w:rsidRPr="009F71D8">
        <w:rPr>
          <w:rFonts w:ascii="Palatino Linotype" w:hAnsi="Palatino Linotype"/>
          <w:sz w:val="24"/>
          <w:szCs w:val="24"/>
        </w:rPr>
        <w:t>al y como quedó debidamente asentado en la resoluc</w:t>
      </w:r>
      <w:r>
        <w:rPr>
          <w:rFonts w:ascii="Palatino Linotype" w:hAnsi="Palatino Linotype"/>
          <w:sz w:val="24"/>
          <w:szCs w:val="24"/>
        </w:rPr>
        <w:t xml:space="preserve">ión materia del presente voto, el particular requirió de </w:t>
      </w:r>
      <w:r w:rsidRPr="00B511B8">
        <w:rPr>
          <w:rFonts w:ascii="Palatino Linotype" w:eastAsia="MS Mincho" w:hAnsi="Palatino Linotype" w:cs="Arial"/>
          <w:sz w:val="24"/>
          <w:szCs w:val="24"/>
          <w:lang w:val="es-ES_tradnl" w:eastAsia="es-ES"/>
        </w:rPr>
        <w:t xml:space="preserve">la </w:t>
      </w:r>
      <w:r>
        <w:rPr>
          <w:rFonts w:ascii="Palatino Linotype" w:eastAsia="MS Mincho" w:hAnsi="Palatino Linotype" w:cs="Arial"/>
          <w:b/>
          <w:sz w:val="24"/>
          <w:szCs w:val="24"/>
          <w:lang w:val="es-ES_tradnl" w:eastAsia="es-ES"/>
        </w:rPr>
        <w:t xml:space="preserve">Comisión de Derechos Humanos del Estado de México, </w:t>
      </w:r>
      <w:r>
        <w:rPr>
          <w:rFonts w:ascii="Palatino Linotype" w:eastAsia="MS Mincho" w:hAnsi="Palatino Linotype" w:cs="Arial"/>
          <w:sz w:val="24"/>
          <w:szCs w:val="24"/>
          <w:lang w:val="es-ES_tradnl" w:eastAsia="es-ES"/>
        </w:rPr>
        <w:t xml:space="preserve">en </w:t>
      </w:r>
      <w:r>
        <w:rPr>
          <w:rFonts w:ascii="Palatino Linotype" w:eastAsia="MS Mincho" w:hAnsi="Palatino Linotype" w:cs="Arial"/>
          <w:sz w:val="24"/>
          <w:szCs w:val="24"/>
          <w:lang w:val="es-ES_tradnl" w:eastAsia="es-ES"/>
        </w:rPr>
        <w:lastRenderedPageBreak/>
        <w:t xml:space="preserve">lo sucesivo </w:t>
      </w:r>
      <w:r>
        <w:rPr>
          <w:rFonts w:ascii="Palatino Linotype" w:hAnsi="Palatino Linotype"/>
          <w:b/>
          <w:sz w:val="24"/>
          <w:szCs w:val="24"/>
        </w:rPr>
        <w:t>EL S</w:t>
      </w:r>
      <w:r w:rsidRPr="009F71D8">
        <w:rPr>
          <w:rFonts w:ascii="Palatino Linotype" w:hAnsi="Palatino Linotype"/>
          <w:b/>
          <w:sz w:val="24"/>
          <w:szCs w:val="24"/>
        </w:rPr>
        <w:t>UJETO OBLIGADO,</w:t>
      </w:r>
      <w:r w:rsidRPr="009F71D8">
        <w:rPr>
          <w:rFonts w:ascii="Palatino Linotype" w:hAnsi="Palatino Linotype"/>
          <w:sz w:val="24"/>
          <w:szCs w:val="24"/>
        </w:rPr>
        <w:t xml:space="preserve"> </w:t>
      </w:r>
      <w:r>
        <w:rPr>
          <w:rFonts w:ascii="Palatino Linotype" w:hAnsi="Palatino Linotype"/>
          <w:sz w:val="24"/>
          <w:szCs w:val="24"/>
        </w:rPr>
        <w:t>el nombre de las personas, así como, la documentación presentada para da cumplimiento a la Convocatoria de la Tercera Promoción de la Especialidad en Derechos Humanos.</w:t>
      </w:r>
    </w:p>
    <w:p w:rsidR="002D38FD" w:rsidRDefault="002D38FD" w:rsidP="002D38FD">
      <w:pPr>
        <w:spacing w:after="0" w:line="360" w:lineRule="auto"/>
        <w:jc w:val="both"/>
        <w:rPr>
          <w:rFonts w:ascii="Palatino Linotype" w:hAnsi="Palatino Linotype"/>
          <w:sz w:val="24"/>
          <w:szCs w:val="24"/>
        </w:rPr>
      </w:pPr>
    </w:p>
    <w:p w:rsidR="004D6EEF" w:rsidRDefault="004D6EEF" w:rsidP="002D38FD">
      <w:pPr>
        <w:spacing w:after="0" w:line="360" w:lineRule="auto"/>
        <w:ind w:right="49"/>
        <w:jc w:val="both"/>
        <w:rPr>
          <w:rFonts w:ascii="Palatino Linotype" w:hAnsi="Palatino Linotype" w:cs="Arial"/>
          <w:sz w:val="24"/>
          <w:szCs w:val="24"/>
        </w:rPr>
      </w:pPr>
      <w:r>
        <w:rPr>
          <w:rFonts w:ascii="Palatino Linotype" w:hAnsi="Palatino Linotype" w:cs="Arial"/>
          <w:sz w:val="24"/>
          <w:szCs w:val="24"/>
        </w:rPr>
        <w:t xml:space="preserve">Así, en lo conducente de su respuesta </w:t>
      </w:r>
      <w:r>
        <w:rPr>
          <w:rFonts w:ascii="Palatino Linotype" w:hAnsi="Palatino Linotype" w:cs="Arial"/>
          <w:b/>
          <w:sz w:val="24"/>
          <w:szCs w:val="24"/>
        </w:rPr>
        <w:t xml:space="preserve">EL SUJETO OBLIGADO </w:t>
      </w:r>
      <w:r>
        <w:rPr>
          <w:rFonts w:ascii="Palatino Linotype" w:hAnsi="Palatino Linotype" w:cs="Arial"/>
          <w:sz w:val="24"/>
          <w:szCs w:val="24"/>
        </w:rPr>
        <w:t>informó al solicitante que la información requerida había sido clasificada como confidencial de manera permanente, por la Directora del Centro de Estudios en Derechos Humanos.</w:t>
      </w:r>
    </w:p>
    <w:p w:rsidR="00252A5D" w:rsidRDefault="00252A5D" w:rsidP="002D38FD">
      <w:pPr>
        <w:spacing w:after="0" w:line="360" w:lineRule="auto"/>
        <w:ind w:right="49"/>
        <w:jc w:val="both"/>
        <w:rPr>
          <w:rFonts w:ascii="Palatino Linotype" w:hAnsi="Palatino Linotype" w:cs="Arial"/>
          <w:sz w:val="24"/>
          <w:szCs w:val="24"/>
        </w:rPr>
      </w:pPr>
    </w:p>
    <w:p w:rsidR="004D6EEF" w:rsidRDefault="004D6EEF" w:rsidP="002D38FD">
      <w:pPr>
        <w:spacing w:after="0" w:line="360" w:lineRule="auto"/>
        <w:ind w:right="49"/>
        <w:jc w:val="both"/>
        <w:rPr>
          <w:rFonts w:ascii="Palatino Linotype" w:hAnsi="Palatino Linotype" w:cs="Arial"/>
          <w:sz w:val="24"/>
          <w:szCs w:val="24"/>
        </w:rPr>
      </w:pPr>
      <w:r>
        <w:rPr>
          <w:rFonts w:ascii="Palatino Linotype" w:hAnsi="Palatino Linotype" w:cs="Arial"/>
          <w:sz w:val="24"/>
          <w:szCs w:val="24"/>
        </w:rPr>
        <w:t xml:space="preserve">Inconforme con dicha respuesta, </w:t>
      </w:r>
      <w:r>
        <w:rPr>
          <w:rFonts w:ascii="Palatino Linotype" w:hAnsi="Palatino Linotype" w:cs="Arial"/>
          <w:b/>
          <w:sz w:val="24"/>
          <w:szCs w:val="24"/>
        </w:rPr>
        <w:t xml:space="preserve">EL RECURRENTE </w:t>
      </w:r>
      <w:r>
        <w:rPr>
          <w:rFonts w:ascii="Palatino Linotype" w:hAnsi="Palatino Linotype" w:cs="Arial"/>
          <w:sz w:val="24"/>
          <w:szCs w:val="24"/>
        </w:rPr>
        <w:t>interpuso en recurso de revisión de mérito.</w:t>
      </w:r>
    </w:p>
    <w:p w:rsidR="002D38FD" w:rsidRDefault="002D38FD" w:rsidP="002D38FD">
      <w:pPr>
        <w:spacing w:after="0" w:line="360" w:lineRule="auto"/>
        <w:ind w:right="49"/>
        <w:jc w:val="both"/>
        <w:rPr>
          <w:rFonts w:ascii="Palatino Linotype" w:hAnsi="Palatino Linotype" w:cs="Arial"/>
          <w:sz w:val="24"/>
          <w:szCs w:val="24"/>
        </w:rPr>
      </w:pPr>
    </w:p>
    <w:p w:rsidR="004D6EEF" w:rsidRDefault="004D6EEF" w:rsidP="002D38FD">
      <w:pPr>
        <w:spacing w:after="0" w:line="360" w:lineRule="auto"/>
        <w:ind w:right="49"/>
        <w:jc w:val="both"/>
        <w:rPr>
          <w:rFonts w:ascii="Palatino Linotype" w:hAnsi="Palatino Linotype" w:cs="Arial"/>
          <w:sz w:val="24"/>
          <w:szCs w:val="24"/>
        </w:rPr>
      </w:pPr>
      <w:r>
        <w:rPr>
          <w:rFonts w:ascii="Palatino Linotype" w:hAnsi="Palatino Linotype" w:cs="Arial"/>
          <w:sz w:val="24"/>
          <w:szCs w:val="24"/>
        </w:rPr>
        <w:t xml:space="preserve">Bajo ese orden de ideas, </w:t>
      </w:r>
      <w:r>
        <w:rPr>
          <w:rFonts w:ascii="Palatino Linotype" w:hAnsi="Palatino Linotype" w:cs="Arial"/>
          <w:b/>
          <w:sz w:val="24"/>
          <w:szCs w:val="24"/>
        </w:rPr>
        <w:t xml:space="preserve">EL SUJETO OBLIGADO </w:t>
      </w:r>
      <w:r>
        <w:rPr>
          <w:rFonts w:ascii="Palatino Linotype" w:hAnsi="Palatino Linotype" w:cs="Arial"/>
          <w:sz w:val="24"/>
          <w:szCs w:val="24"/>
        </w:rPr>
        <w:t xml:space="preserve">mediante el Informe Justificado ratificó su respuesta. </w:t>
      </w:r>
    </w:p>
    <w:p w:rsidR="002D38FD" w:rsidRPr="004D6EEF" w:rsidRDefault="002D38FD" w:rsidP="002D38FD">
      <w:pPr>
        <w:spacing w:after="0" w:line="360" w:lineRule="auto"/>
        <w:ind w:right="49"/>
        <w:jc w:val="both"/>
        <w:rPr>
          <w:rFonts w:ascii="Palatino Linotype" w:hAnsi="Palatino Linotype" w:cs="Arial"/>
          <w:sz w:val="24"/>
          <w:szCs w:val="24"/>
        </w:rPr>
      </w:pPr>
    </w:p>
    <w:p w:rsidR="004D6EEF" w:rsidRDefault="004D6EEF" w:rsidP="002D38FD">
      <w:pPr>
        <w:spacing w:after="0" w:line="360" w:lineRule="auto"/>
        <w:ind w:right="49"/>
        <w:jc w:val="both"/>
        <w:rPr>
          <w:rFonts w:ascii="Palatino Linotype" w:eastAsia="Calibri" w:hAnsi="Palatino Linotype" w:cs="Arial"/>
          <w:sz w:val="24"/>
          <w:szCs w:val="24"/>
          <w:lang w:val="es-ES" w:eastAsia="es-ES"/>
        </w:rPr>
      </w:pPr>
      <w:r>
        <w:rPr>
          <w:rFonts w:ascii="Palatino Linotype" w:hAnsi="Palatino Linotype" w:cs="Arial"/>
          <w:sz w:val="24"/>
          <w:szCs w:val="24"/>
        </w:rPr>
        <w:t xml:space="preserve">Así, de las constancias que obran en el expediente electrónico del SAIMEX, </w:t>
      </w:r>
      <w:r w:rsidRPr="009F71D8">
        <w:rPr>
          <w:rFonts w:ascii="Palatino Linotype" w:hAnsi="Palatino Linotype" w:cs="Arial"/>
          <w:sz w:val="24"/>
          <w:szCs w:val="24"/>
        </w:rPr>
        <w:t xml:space="preserve">la Ponencia Resolutora determinó </w:t>
      </w:r>
      <w:r w:rsidRPr="006A35A6">
        <w:rPr>
          <w:rFonts w:ascii="Palatino Linotype" w:eastAsia="Calibri" w:hAnsi="Palatino Linotype" w:cs="Arial"/>
          <w:b/>
          <w:sz w:val="24"/>
          <w:szCs w:val="24"/>
          <w:lang w:val="es-ES" w:eastAsia="es-ES"/>
        </w:rPr>
        <w:t>MODIFICA</w:t>
      </w:r>
      <w:r>
        <w:rPr>
          <w:rFonts w:ascii="Palatino Linotype" w:eastAsia="Calibri" w:hAnsi="Palatino Linotype" w:cs="Arial"/>
          <w:b/>
          <w:sz w:val="24"/>
          <w:szCs w:val="24"/>
          <w:lang w:val="es-ES" w:eastAsia="es-ES"/>
        </w:rPr>
        <w:t xml:space="preserve">R </w:t>
      </w:r>
      <w:r w:rsidRPr="006A35A6">
        <w:rPr>
          <w:rFonts w:ascii="Palatino Linotype" w:eastAsia="Calibri" w:hAnsi="Palatino Linotype" w:cs="Arial"/>
          <w:sz w:val="24"/>
          <w:szCs w:val="24"/>
          <w:lang w:val="es-ES" w:eastAsia="es-ES"/>
        </w:rPr>
        <w:t>la respuesta</w:t>
      </w:r>
      <w:r>
        <w:rPr>
          <w:rFonts w:ascii="Palatino Linotype" w:eastAsia="Calibri" w:hAnsi="Palatino Linotype" w:cs="Arial"/>
          <w:sz w:val="24"/>
          <w:szCs w:val="24"/>
          <w:lang w:val="es-ES" w:eastAsia="es-ES"/>
        </w:rPr>
        <w:t xml:space="preserve"> </w:t>
      </w:r>
      <w:r>
        <w:rPr>
          <w:rFonts w:ascii="Palatino Linotype" w:hAnsi="Palatino Linotype" w:cs="Arial"/>
          <w:sz w:val="24"/>
          <w:szCs w:val="24"/>
        </w:rPr>
        <w:t xml:space="preserve">de  la </w:t>
      </w:r>
      <w:r w:rsidRPr="006A35A6">
        <w:rPr>
          <w:rFonts w:ascii="Palatino Linotype" w:hAnsi="Palatino Linotype"/>
          <w:b/>
          <w:sz w:val="24"/>
          <w:szCs w:val="24"/>
        </w:rPr>
        <w:t>Comisión de Derechos Humanos del Estado de México</w:t>
      </w:r>
      <w:r w:rsidRPr="006A35A6">
        <w:rPr>
          <w:rFonts w:ascii="Palatino Linotype" w:eastAsia="Calibri" w:hAnsi="Palatino Linotype" w:cs="Arial"/>
          <w:sz w:val="24"/>
          <w:szCs w:val="24"/>
          <w:lang w:val="es-ES" w:eastAsia="es-ES"/>
        </w:rPr>
        <w:t xml:space="preserve"> </w:t>
      </w:r>
      <w:r w:rsidRPr="006A35A6">
        <w:rPr>
          <w:rFonts w:ascii="Palatino Linotype" w:eastAsia="MS Gothic" w:hAnsi="Palatino Linotype" w:cs="Times New Roman"/>
          <w:sz w:val="24"/>
          <w:szCs w:val="24"/>
        </w:rPr>
        <w:t xml:space="preserve">y </w:t>
      </w:r>
      <w:r w:rsidRPr="006A35A6">
        <w:rPr>
          <w:rFonts w:ascii="Palatino Linotype" w:eastAsia="MS Gothic" w:hAnsi="Palatino Linotype" w:cs="Times New Roman"/>
          <w:b/>
          <w:sz w:val="24"/>
          <w:szCs w:val="24"/>
        </w:rPr>
        <w:t>ORDENA</w:t>
      </w:r>
      <w:r>
        <w:rPr>
          <w:rFonts w:ascii="Palatino Linotype" w:eastAsia="MS Gothic" w:hAnsi="Palatino Linotype" w:cs="Times New Roman"/>
          <w:b/>
          <w:sz w:val="24"/>
          <w:szCs w:val="24"/>
        </w:rPr>
        <w:t>R</w:t>
      </w:r>
      <w:r w:rsidRPr="006A35A6">
        <w:rPr>
          <w:rFonts w:ascii="Palatino Linotype" w:eastAsia="Calibri" w:hAnsi="Palatino Linotype" w:cs="Arial"/>
          <w:sz w:val="24"/>
          <w:szCs w:val="24"/>
          <w:lang w:val="es-ES" w:eastAsia="es-ES"/>
        </w:rPr>
        <w:t xml:space="preserve"> </w:t>
      </w:r>
      <w:r>
        <w:rPr>
          <w:rFonts w:ascii="Palatino Linotype" w:eastAsia="Calibri" w:hAnsi="Palatino Linotype" w:cs="Arial"/>
          <w:sz w:val="24"/>
          <w:szCs w:val="24"/>
          <w:lang w:val="es-ES" w:eastAsia="es-ES"/>
        </w:rPr>
        <w:t xml:space="preserve">la entrega en </w:t>
      </w:r>
      <w:r w:rsidRPr="006A35A6">
        <w:rPr>
          <w:rFonts w:ascii="Palatino Linotype" w:eastAsia="Calibri" w:hAnsi="Palatino Linotype" w:cs="Arial"/>
          <w:sz w:val="24"/>
          <w:szCs w:val="24"/>
          <w:lang w:val="es-ES" w:eastAsia="es-ES"/>
        </w:rPr>
        <w:t>consulta directa</w:t>
      </w:r>
      <w:r>
        <w:rPr>
          <w:rFonts w:ascii="Palatino Linotype" w:eastAsia="Calibri" w:hAnsi="Palatino Linotype" w:cs="Arial"/>
          <w:sz w:val="24"/>
          <w:szCs w:val="24"/>
          <w:lang w:val="es-ES" w:eastAsia="es-ES"/>
        </w:rPr>
        <w:t xml:space="preserve"> y</w:t>
      </w:r>
      <w:r w:rsidRPr="006A35A6">
        <w:rPr>
          <w:rFonts w:ascii="Palatino Linotype" w:eastAsia="Calibri" w:hAnsi="Palatino Linotype" w:cs="Arial"/>
          <w:sz w:val="24"/>
          <w:szCs w:val="24"/>
          <w:lang w:val="es-ES" w:eastAsia="es-ES"/>
        </w:rPr>
        <w:t xml:space="preserve"> en </w:t>
      </w:r>
      <w:r w:rsidRPr="004D6EEF">
        <w:rPr>
          <w:rFonts w:ascii="Palatino Linotype" w:eastAsia="Calibri" w:hAnsi="Palatino Linotype" w:cs="Arial"/>
          <w:b/>
          <w:sz w:val="24"/>
          <w:szCs w:val="24"/>
          <w:lang w:val="es-ES" w:eastAsia="es-ES"/>
        </w:rPr>
        <w:t>versión pública</w:t>
      </w:r>
      <w:r w:rsidRPr="006A35A6">
        <w:rPr>
          <w:rFonts w:ascii="Palatino Linotype" w:eastAsia="Calibri" w:hAnsi="Palatino Linotype" w:cs="Arial"/>
          <w:sz w:val="24"/>
          <w:szCs w:val="24"/>
          <w:lang w:val="es-ES" w:eastAsia="es-ES"/>
        </w:rPr>
        <w:t xml:space="preserve"> el documento donde conste lo siguiente: </w:t>
      </w:r>
    </w:p>
    <w:p w:rsidR="002D38FD" w:rsidRPr="004D6EEF" w:rsidRDefault="002D38FD" w:rsidP="002D38FD">
      <w:pPr>
        <w:spacing w:after="0" w:line="360" w:lineRule="auto"/>
        <w:ind w:right="49"/>
        <w:jc w:val="both"/>
        <w:rPr>
          <w:rFonts w:ascii="Palatino Linotype" w:hAnsi="Palatino Linotype" w:cs="Arial"/>
          <w:sz w:val="24"/>
          <w:szCs w:val="24"/>
        </w:rPr>
      </w:pPr>
    </w:p>
    <w:p w:rsidR="004D6EEF" w:rsidRPr="004D6EEF" w:rsidRDefault="004D6EEF" w:rsidP="002D38FD">
      <w:pPr>
        <w:numPr>
          <w:ilvl w:val="1"/>
          <w:numId w:val="2"/>
        </w:numPr>
        <w:spacing w:after="0" w:line="240" w:lineRule="auto"/>
        <w:ind w:left="851" w:right="899" w:firstLine="0"/>
        <w:jc w:val="both"/>
        <w:rPr>
          <w:rFonts w:ascii="Palatino Linotype" w:eastAsia="Calibri" w:hAnsi="Palatino Linotype" w:cs="Arial"/>
          <w:i/>
          <w:lang w:val="es-ES" w:eastAsia="es-ES"/>
        </w:rPr>
      </w:pPr>
      <w:r w:rsidRPr="004D6EEF">
        <w:rPr>
          <w:rFonts w:ascii="Palatino Linotype" w:eastAsia="Calibri" w:hAnsi="Palatino Linotype" w:cs="Arial"/>
          <w:i/>
          <w:lang w:val="es-ES" w:eastAsia="es-ES"/>
        </w:rPr>
        <w:t>Nombres de los servidores públicos que cursan la tercera promoción de la Especialidad en Derechos Humanos,  a la fecha de la solicitud; y</w:t>
      </w:r>
    </w:p>
    <w:p w:rsidR="004D6EEF" w:rsidRPr="004D6EEF" w:rsidRDefault="004D6EEF" w:rsidP="002D38FD">
      <w:pPr>
        <w:spacing w:after="0" w:line="240" w:lineRule="auto"/>
        <w:ind w:left="851" w:right="899"/>
        <w:jc w:val="both"/>
        <w:rPr>
          <w:rFonts w:ascii="Palatino Linotype" w:eastAsia="Calibri" w:hAnsi="Palatino Linotype" w:cs="Arial"/>
          <w:i/>
          <w:lang w:val="es-ES" w:eastAsia="es-ES"/>
        </w:rPr>
      </w:pPr>
    </w:p>
    <w:p w:rsidR="004D6EEF" w:rsidRPr="004D6EEF" w:rsidRDefault="004D6EEF" w:rsidP="002D38FD">
      <w:pPr>
        <w:numPr>
          <w:ilvl w:val="1"/>
          <w:numId w:val="2"/>
        </w:numPr>
        <w:spacing w:after="0" w:line="240" w:lineRule="auto"/>
        <w:ind w:left="851" w:right="899" w:firstLine="0"/>
        <w:jc w:val="both"/>
        <w:rPr>
          <w:rFonts w:ascii="Palatino Linotype" w:eastAsia="Calibri" w:hAnsi="Palatino Linotype" w:cs="Arial"/>
          <w:i/>
          <w:lang w:val="es-ES" w:eastAsia="es-ES"/>
        </w:rPr>
      </w:pPr>
      <w:r w:rsidRPr="004D6EEF">
        <w:rPr>
          <w:rFonts w:ascii="Palatino Linotype" w:eastAsia="Calibri" w:hAnsi="Palatino Linotype" w:cs="Arial"/>
          <w:i/>
          <w:lang w:val="es-ES" w:eastAsia="es-ES"/>
        </w:rPr>
        <w:t xml:space="preserve">El Acuerdo de Clasificación emitido por el Comité de Transparencia en términos de los artículos 49 fracción VIII y 132 fracción II de la Ley de Transparencia y Acceso a la Información Pública del Estado de México y Municipios, en el que </w:t>
      </w:r>
      <w:r w:rsidRPr="004D6EEF">
        <w:rPr>
          <w:rFonts w:ascii="Palatino Linotype" w:eastAsia="Calibri" w:hAnsi="Palatino Linotype" w:cs="Arial"/>
          <w:i/>
          <w:lang w:val="es-ES" w:eastAsia="es-ES"/>
        </w:rPr>
        <w:lastRenderedPageBreak/>
        <w:t xml:space="preserve">funde y motive las razones sobre la clasificación total de la </w:t>
      </w:r>
      <w:r w:rsidRPr="004D6EEF">
        <w:rPr>
          <w:rFonts w:ascii="Palatino Linotype" w:eastAsia="Calibri" w:hAnsi="Palatino Linotype" w:cs="Arial"/>
          <w:i/>
          <w:lang w:eastAsia="es-ES"/>
        </w:rPr>
        <w:t>documentación presentada para dar cumplimiento a la Convocatoria.</w:t>
      </w:r>
      <w:r w:rsidRPr="004D6EEF">
        <w:rPr>
          <w:rFonts w:ascii="Palatino Linotype" w:eastAsia="Calibri" w:hAnsi="Palatino Linotype" w:cs="Arial"/>
          <w:i/>
          <w:u w:val="single"/>
          <w:lang w:eastAsia="es-ES"/>
        </w:rPr>
        <w:t xml:space="preserve"> </w:t>
      </w:r>
    </w:p>
    <w:p w:rsidR="004D6EEF" w:rsidRPr="004D6EEF" w:rsidRDefault="004D6EEF" w:rsidP="002D38FD">
      <w:pPr>
        <w:pStyle w:val="Prrafodelista"/>
        <w:spacing w:after="0" w:line="240" w:lineRule="auto"/>
        <w:ind w:left="851" w:right="899"/>
        <w:contextualSpacing w:val="0"/>
        <w:rPr>
          <w:rFonts w:ascii="Palatino Linotype" w:eastAsia="Calibri" w:hAnsi="Palatino Linotype" w:cs="Arial"/>
          <w:i/>
          <w:lang w:val="es-ES" w:eastAsia="es-ES"/>
        </w:rPr>
      </w:pPr>
    </w:p>
    <w:p w:rsidR="004D6EEF" w:rsidRPr="004D6EEF" w:rsidRDefault="004D6EEF" w:rsidP="002D38FD">
      <w:pPr>
        <w:pStyle w:val="Prrafodelista"/>
        <w:spacing w:after="0" w:line="240" w:lineRule="auto"/>
        <w:ind w:left="851" w:right="899"/>
        <w:contextualSpacing w:val="0"/>
        <w:jc w:val="both"/>
        <w:rPr>
          <w:rFonts w:ascii="Palatino Linotype" w:eastAsia="Calibri" w:hAnsi="Palatino Linotype" w:cs="Arial"/>
          <w:i/>
          <w:lang w:val="es-ES" w:eastAsia="es-ES"/>
        </w:rPr>
      </w:pPr>
      <w:r w:rsidRPr="004D6EEF">
        <w:rPr>
          <w:rFonts w:ascii="Palatino Linotype" w:hAnsi="Palatino Linotype"/>
          <w:i/>
          <w:color w:val="222222"/>
          <w:shd w:val="clear" w:color="auto" w:fill="FFFFFF"/>
        </w:rPr>
        <w:t>Asimismo se ordena al Sujeto Obligado que previo a la consulta referida, haga del conocimiento al Recurrente, el domicilio al cual deberá acudir, el nombre de la dependencia o área respectiva, los días y horarios de atención en los cuales podrá acceder a las documentales, la forma y procedimiento a seguir, así como el periodo durante el cual quedará a su disposición la información conforme a lo dispuesto por el artículo 166 de la Ley de Transparencia y Acceso a la Información Pública del Estado de México y Municipios</w:t>
      </w:r>
    </w:p>
    <w:p w:rsidR="002D38FD" w:rsidRDefault="002D38FD" w:rsidP="002D38FD">
      <w:pPr>
        <w:spacing w:after="0" w:line="360" w:lineRule="auto"/>
        <w:jc w:val="both"/>
        <w:rPr>
          <w:rFonts w:ascii="Palatino Linotype" w:hAnsi="Palatino Linotype" w:cs="Arial"/>
          <w:sz w:val="24"/>
          <w:szCs w:val="24"/>
        </w:rPr>
      </w:pPr>
    </w:p>
    <w:p w:rsidR="000A2D49" w:rsidRPr="00252A5D" w:rsidRDefault="004D6EEF" w:rsidP="002D38FD">
      <w:pPr>
        <w:spacing w:after="0" w:line="360" w:lineRule="auto"/>
        <w:jc w:val="both"/>
        <w:rPr>
          <w:rFonts w:ascii="Palatino Linotype" w:hAnsi="Palatino Linotype" w:cs="Arial"/>
          <w:sz w:val="24"/>
          <w:szCs w:val="24"/>
        </w:rPr>
      </w:pPr>
      <w:r w:rsidRPr="00252A5D">
        <w:rPr>
          <w:rFonts w:ascii="Palatino Linotype" w:hAnsi="Palatino Linotype" w:cs="Arial"/>
          <w:sz w:val="24"/>
          <w:szCs w:val="24"/>
        </w:rPr>
        <w:t xml:space="preserve">En ese sentido, la que suscribe reitera, que si bien coincide en términos generales con las causas que dieron origen al recurso de revisión en comento; difiero respecto a que, </w:t>
      </w:r>
      <w:r w:rsidR="00AF7ADC" w:rsidRPr="00252A5D">
        <w:rPr>
          <w:rFonts w:ascii="Palatino Linotype" w:hAnsi="Palatino Linotype" w:cs="Arial"/>
          <w:sz w:val="24"/>
          <w:szCs w:val="24"/>
        </w:rPr>
        <w:t>en el Re</w:t>
      </w:r>
      <w:r w:rsidR="000A2D49" w:rsidRPr="00252A5D">
        <w:rPr>
          <w:rFonts w:ascii="Palatino Linotype" w:hAnsi="Palatino Linotype" w:cs="Arial"/>
          <w:sz w:val="24"/>
          <w:szCs w:val="24"/>
        </w:rPr>
        <w:t>solutivo SEGUNDO se precise en el inciso b) la entrega de un Acuerdo de Clasificación de la información como confidencial y no se ordene el Acuerdo que sustente la Versión Pública de la información señalada en el inciso a), así como que se invoquen los artículos 159 y 160 de la Ley General de Transparencia y Acceso a la Información Pública en el Resolutivo CUARTO.</w:t>
      </w:r>
    </w:p>
    <w:p w:rsidR="002D38FD" w:rsidRDefault="002D38FD" w:rsidP="002D38FD">
      <w:pPr>
        <w:spacing w:after="0" w:line="360" w:lineRule="auto"/>
        <w:jc w:val="both"/>
        <w:rPr>
          <w:rFonts w:ascii="Palatino Linotype" w:hAnsi="Palatino Linotype" w:cs="Arial"/>
        </w:rPr>
      </w:pPr>
    </w:p>
    <w:p w:rsidR="000A2D49" w:rsidRDefault="004D6EEF" w:rsidP="002D38FD">
      <w:pPr>
        <w:spacing w:after="0" w:line="360" w:lineRule="auto"/>
        <w:ind w:right="49"/>
        <w:jc w:val="both"/>
        <w:rPr>
          <w:rFonts w:ascii="Palatino Linotype" w:hAnsi="Palatino Linotype" w:cs="Arial"/>
          <w:sz w:val="24"/>
          <w:szCs w:val="24"/>
        </w:rPr>
      </w:pPr>
      <w:r>
        <w:rPr>
          <w:rFonts w:ascii="Palatino Linotype" w:hAnsi="Palatino Linotype" w:cs="Arial"/>
          <w:sz w:val="24"/>
          <w:szCs w:val="24"/>
        </w:rPr>
        <w:t xml:space="preserve">Lo anterior es así, </w:t>
      </w:r>
      <w:r w:rsidR="00252A5D">
        <w:rPr>
          <w:rFonts w:ascii="Palatino Linotype" w:hAnsi="Palatino Linotype" w:cs="Arial"/>
          <w:sz w:val="24"/>
          <w:szCs w:val="24"/>
        </w:rPr>
        <w:t>ya que</w:t>
      </w:r>
      <w:r>
        <w:rPr>
          <w:rFonts w:ascii="Palatino Linotype" w:hAnsi="Palatino Linotype" w:cs="Arial"/>
          <w:sz w:val="24"/>
          <w:szCs w:val="24"/>
        </w:rPr>
        <w:t xml:space="preserve"> si bien es cierto que</w:t>
      </w:r>
      <w:r w:rsidR="00252A5D">
        <w:rPr>
          <w:rFonts w:ascii="Palatino Linotype" w:hAnsi="Palatino Linotype" w:cs="Arial"/>
          <w:sz w:val="24"/>
          <w:szCs w:val="24"/>
        </w:rPr>
        <w:t>,</w:t>
      </w:r>
      <w:r>
        <w:rPr>
          <w:rFonts w:ascii="Palatino Linotype" w:hAnsi="Palatino Linotype" w:cs="Arial"/>
          <w:sz w:val="24"/>
          <w:szCs w:val="24"/>
        </w:rPr>
        <w:t xml:space="preserve"> la Ponencia Resolutora en el estudio de la resolución concluye que efectivamente</w:t>
      </w:r>
      <w:r w:rsidR="000A2D49">
        <w:rPr>
          <w:rFonts w:ascii="Palatino Linotype" w:hAnsi="Palatino Linotype" w:cs="Arial"/>
          <w:sz w:val="24"/>
          <w:szCs w:val="24"/>
        </w:rPr>
        <w:t xml:space="preserve"> el Acuerdo de Clasificación de la Información como confidencial no cumplía con las formalidades previstas en la Ley de la materia; también lo es que, no debía ordenarse como un documento aparte, es decir, debió precisarse a las partes que la información señalada en el inciso a) del Resolutivo SEGUNDO, debía ponerse a disposición del solicitante en versión pública y acompañarla del Acuerdo  de Clasificaci</w:t>
      </w:r>
      <w:r w:rsidR="00252A5D">
        <w:rPr>
          <w:rFonts w:ascii="Palatino Linotype" w:hAnsi="Palatino Linotype" w:cs="Arial"/>
          <w:sz w:val="24"/>
          <w:szCs w:val="24"/>
        </w:rPr>
        <w:t xml:space="preserve">ón que sustentara dicha versión, así como a </w:t>
      </w:r>
      <w:r w:rsidR="00252A5D">
        <w:rPr>
          <w:rFonts w:ascii="Palatino Linotype" w:hAnsi="Palatino Linotype" w:cs="Arial"/>
          <w:sz w:val="24"/>
          <w:szCs w:val="24"/>
        </w:rPr>
        <w:lastRenderedPageBreak/>
        <w:t>través del cual se clasificaran los documentos presentados por los servidores públicos que cursan la tercera promoción.</w:t>
      </w:r>
    </w:p>
    <w:p w:rsidR="002D38FD" w:rsidRDefault="002D38FD" w:rsidP="002D38FD">
      <w:pPr>
        <w:spacing w:after="0" w:line="360" w:lineRule="auto"/>
        <w:ind w:right="49"/>
        <w:jc w:val="both"/>
        <w:rPr>
          <w:rFonts w:ascii="Palatino Linotype" w:hAnsi="Palatino Linotype" w:cs="Arial"/>
          <w:sz w:val="24"/>
          <w:szCs w:val="24"/>
        </w:rPr>
      </w:pPr>
    </w:p>
    <w:p w:rsidR="000A2D49" w:rsidRPr="00252A5D" w:rsidRDefault="000A2D49" w:rsidP="002D38FD">
      <w:pPr>
        <w:spacing w:after="0" w:line="360" w:lineRule="auto"/>
        <w:jc w:val="both"/>
        <w:rPr>
          <w:rFonts w:ascii="Palatino Linotype" w:hAnsi="Palatino Linotype" w:cs="Arial"/>
          <w:sz w:val="24"/>
          <w:szCs w:val="24"/>
        </w:rPr>
      </w:pPr>
      <w:r w:rsidRPr="00252A5D">
        <w:rPr>
          <w:rFonts w:ascii="Palatino Linotype" w:hAnsi="Palatino Linotype" w:cs="Arial"/>
          <w:sz w:val="24"/>
          <w:szCs w:val="24"/>
        </w:rPr>
        <w:t>Por otra parte, considero, que el sentido en que se resolvió el recurso de revisión no encuadra con alguna de las hipótesis contenidas en los artículos 159 y 160 de la Ley General de Transparencia y Acceso a la Información Pública citados por la Ponencia Resolutora en el Resolutivo CUARTO de la resolución de mérito, a fin de interponer el recurso de inconformidad ante el Instituto Nacional de Transparencia, Acceso a la Información y Protección de Datos Personales.</w:t>
      </w:r>
    </w:p>
    <w:p w:rsidR="002D38FD" w:rsidRPr="009F7867" w:rsidRDefault="002D38FD" w:rsidP="002D38FD">
      <w:pPr>
        <w:spacing w:after="0" w:line="360" w:lineRule="auto"/>
        <w:jc w:val="both"/>
        <w:rPr>
          <w:rFonts w:ascii="Palatino Linotype" w:hAnsi="Palatino Linotype"/>
        </w:rPr>
      </w:pPr>
    </w:p>
    <w:p w:rsidR="000A2D49" w:rsidRPr="00252A5D" w:rsidRDefault="000A2D49" w:rsidP="002D38FD">
      <w:pPr>
        <w:spacing w:after="0" w:line="360" w:lineRule="auto"/>
        <w:ind w:right="49"/>
        <w:jc w:val="both"/>
        <w:rPr>
          <w:rFonts w:ascii="Palatino Linotype" w:hAnsi="Palatino Linotype" w:cs="Arial"/>
          <w:sz w:val="24"/>
          <w:szCs w:val="24"/>
        </w:rPr>
      </w:pPr>
      <w:r w:rsidRPr="00252A5D">
        <w:rPr>
          <w:rFonts w:ascii="Palatino Linotype" w:hAnsi="Palatino Linotype" w:cs="Arial"/>
          <w:sz w:val="24"/>
          <w:szCs w:val="24"/>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2D38FD" w:rsidRDefault="002D38FD" w:rsidP="002D38FD">
      <w:pPr>
        <w:spacing w:after="0" w:line="360" w:lineRule="auto"/>
        <w:ind w:right="49"/>
        <w:jc w:val="both"/>
        <w:rPr>
          <w:rFonts w:ascii="Palatino Linotype" w:hAnsi="Palatino Linotype" w:cs="Arial"/>
        </w:rPr>
      </w:pPr>
    </w:p>
    <w:p w:rsidR="000A2D49" w:rsidRPr="009F7867" w:rsidRDefault="000A2D49" w:rsidP="002D38FD">
      <w:pPr>
        <w:spacing w:after="0"/>
        <w:ind w:left="851" w:right="899"/>
        <w:jc w:val="both"/>
        <w:rPr>
          <w:rFonts w:ascii="Palatino Linotype" w:hAnsi="Palatino Linotype"/>
          <w:i/>
        </w:rPr>
      </w:pPr>
      <w:r w:rsidRPr="009F7867">
        <w:rPr>
          <w:rFonts w:ascii="Palatino Linotype" w:hAnsi="Palatino Linotype"/>
          <w:i/>
        </w:rPr>
        <w:t>“</w:t>
      </w:r>
      <w:r w:rsidRPr="009F7867">
        <w:rPr>
          <w:rFonts w:ascii="Palatino Linotype" w:hAnsi="Palatino Linotype"/>
          <w:b/>
          <w:i/>
        </w:rPr>
        <w:t>Artículo 159</w:t>
      </w:r>
      <w:r w:rsidRPr="009F7867">
        <w:rPr>
          <w:rFonts w:ascii="Palatino Linotype" w:hAnsi="Palatino Linotype"/>
          <w:i/>
        </w:rPr>
        <w:t>. Tratándose de las resoluciones a los recursos de revisión de los Organismos garantes de las Entidades Federativas, los particulares podrán optar por acudir ante el Instituto o ante el Poder Judicial de la Federación.</w:t>
      </w:r>
    </w:p>
    <w:p w:rsidR="002D38FD" w:rsidRDefault="002D38FD" w:rsidP="002D38FD">
      <w:pPr>
        <w:spacing w:after="0"/>
        <w:ind w:left="851" w:right="899"/>
        <w:jc w:val="both"/>
        <w:rPr>
          <w:rFonts w:ascii="Palatino Linotype" w:hAnsi="Palatino Linotype"/>
          <w:b/>
          <w:i/>
        </w:rPr>
      </w:pPr>
    </w:p>
    <w:p w:rsidR="000A2D49" w:rsidRPr="009F7867" w:rsidRDefault="000A2D49" w:rsidP="002D38FD">
      <w:pPr>
        <w:spacing w:after="0"/>
        <w:ind w:left="851" w:right="899"/>
        <w:jc w:val="both"/>
        <w:rPr>
          <w:rFonts w:ascii="Palatino Linotype" w:hAnsi="Palatino Linotype"/>
          <w:i/>
        </w:rPr>
      </w:pPr>
      <w:r w:rsidRPr="009F7867">
        <w:rPr>
          <w:rFonts w:ascii="Palatino Linotype" w:hAnsi="Palatino Linotype"/>
          <w:b/>
          <w:i/>
        </w:rPr>
        <w:t>Artículo 160</w:t>
      </w:r>
      <w:r w:rsidRPr="009F7867">
        <w:rPr>
          <w:rFonts w:ascii="Palatino Linotype" w:hAnsi="Palatino Linotype"/>
          <w:i/>
        </w:rPr>
        <w:t>. El recurso de inconformidad procede contra las resoluciones emitidas por los Organismos garantes de las Entidades Federativas que:</w:t>
      </w:r>
    </w:p>
    <w:p w:rsidR="000A2D49" w:rsidRPr="009F7867" w:rsidRDefault="000A2D49" w:rsidP="002D38FD">
      <w:pPr>
        <w:spacing w:after="0"/>
        <w:ind w:left="851" w:right="899"/>
        <w:jc w:val="both"/>
        <w:rPr>
          <w:rFonts w:ascii="Palatino Linotype" w:hAnsi="Palatino Linotype"/>
          <w:i/>
        </w:rPr>
      </w:pPr>
      <w:r w:rsidRPr="009F7867">
        <w:rPr>
          <w:rFonts w:ascii="Palatino Linotype" w:hAnsi="Palatino Linotype"/>
          <w:i/>
        </w:rPr>
        <w:t>I.</w:t>
      </w:r>
      <w:r w:rsidRPr="009F7867">
        <w:rPr>
          <w:rFonts w:ascii="Palatino Linotype" w:hAnsi="Palatino Linotype"/>
          <w:i/>
        </w:rPr>
        <w:tab/>
        <w:t>Confirmen o modifiquen la clasificación de la información, o</w:t>
      </w:r>
    </w:p>
    <w:p w:rsidR="000A2D49" w:rsidRPr="009F7867" w:rsidRDefault="000A2D49" w:rsidP="002D38FD">
      <w:pPr>
        <w:spacing w:after="0"/>
        <w:ind w:left="851" w:right="899"/>
        <w:jc w:val="both"/>
        <w:rPr>
          <w:rFonts w:ascii="Palatino Linotype" w:hAnsi="Palatino Linotype"/>
          <w:i/>
        </w:rPr>
      </w:pPr>
      <w:r w:rsidRPr="009F7867">
        <w:rPr>
          <w:rFonts w:ascii="Palatino Linotype" w:hAnsi="Palatino Linotype"/>
          <w:i/>
        </w:rPr>
        <w:t>II.</w:t>
      </w:r>
      <w:r w:rsidRPr="009F7867">
        <w:rPr>
          <w:rFonts w:ascii="Palatino Linotype" w:hAnsi="Palatino Linotype"/>
          <w:i/>
        </w:rPr>
        <w:tab/>
        <w:t>Confirmen la inexistencia o negativa de información.</w:t>
      </w:r>
    </w:p>
    <w:p w:rsidR="000A2D49" w:rsidRDefault="000A2D49" w:rsidP="002D38FD">
      <w:pPr>
        <w:spacing w:after="0"/>
        <w:ind w:left="851" w:right="899"/>
        <w:jc w:val="both"/>
        <w:rPr>
          <w:rFonts w:ascii="Palatino Linotype" w:hAnsi="Palatino Linotype"/>
          <w:i/>
        </w:rPr>
      </w:pPr>
      <w:r w:rsidRPr="009F7867">
        <w:rPr>
          <w:rFonts w:ascii="Palatino Linotype" w:hAnsi="Palatino Linotype"/>
          <w:i/>
        </w:rPr>
        <w:lastRenderedPageBreak/>
        <w:t>Se entenderá como negativa de acceso a la información la falta de resolución de los Organismos garantes de las Entidades Federativas dentro del plazo previsto para ello.”</w:t>
      </w:r>
      <w:r>
        <w:rPr>
          <w:rFonts w:ascii="Palatino Linotype" w:hAnsi="Palatino Linotype"/>
          <w:i/>
        </w:rPr>
        <w:t>(Sic)</w:t>
      </w:r>
    </w:p>
    <w:p w:rsidR="002D38FD" w:rsidRDefault="002D38FD" w:rsidP="002D38FD">
      <w:pPr>
        <w:widowControl w:val="0"/>
        <w:autoSpaceDE w:val="0"/>
        <w:autoSpaceDN w:val="0"/>
        <w:adjustRightInd w:val="0"/>
        <w:spacing w:after="0" w:line="360" w:lineRule="auto"/>
        <w:ind w:right="51"/>
        <w:jc w:val="both"/>
        <w:rPr>
          <w:rFonts w:ascii="Palatino Linotype" w:hAnsi="Palatino Linotype" w:cs="Arial"/>
        </w:rPr>
      </w:pPr>
    </w:p>
    <w:p w:rsidR="000A2D49" w:rsidRPr="00252A5D" w:rsidRDefault="000A2D49" w:rsidP="002D38FD">
      <w:pPr>
        <w:widowControl w:val="0"/>
        <w:autoSpaceDE w:val="0"/>
        <w:autoSpaceDN w:val="0"/>
        <w:adjustRightInd w:val="0"/>
        <w:spacing w:after="0" w:line="360" w:lineRule="auto"/>
        <w:ind w:right="51"/>
        <w:jc w:val="both"/>
        <w:rPr>
          <w:rFonts w:ascii="Palatino Linotype" w:hAnsi="Palatino Linotype" w:cs="Arial"/>
          <w:sz w:val="24"/>
          <w:szCs w:val="24"/>
        </w:rPr>
      </w:pPr>
      <w:r w:rsidRPr="00252A5D">
        <w:rPr>
          <w:rFonts w:ascii="Palatino Linotype" w:hAnsi="Palatino Linotype" w:cs="Arial"/>
          <w:sz w:val="24"/>
          <w:szCs w:val="24"/>
        </w:rPr>
        <w:t xml:space="preserve">Así, de lo anterior se advierte que, los artículos en cita no resultan aplicables al asunto en concreto, toda vez que </w:t>
      </w:r>
      <w:r w:rsidRPr="00252A5D">
        <w:rPr>
          <w:rFonts w:ascii="Palatino Linotype" w:hAnsi="Palatino Linotype" w:cs="Arial"/>
          <w:b/>
          <w:sz w:val="24"/>
          <w:szCs w:val="24"/>
        </w:rPr>
        <w:t>EL</w:t>
      </w:r>
      <w:r w:rsidRPr="00252A5D">
        <w:rPr>
          <w:rFonts w:ascii="Palatino Linotype" w:hAnsi="Palatino Linotype" w:cs="Arial"/>
          <w:sz w:val="24"/>
          <w:szCs w:val="24"/>
        </w:rPr>
        <w:t xml:space="preserve"> </w:t>
      </w:r>
      <w:r w:rsidRPr="00252A5D">
        <w:rPr>
          <w:rFonts w:ascii="Palatino Linotype" w:hAnsi="Palatino Linotype" w:cs="Arial"/>
          <w:b/>
          <w:sz w:val="24"/>
          <w:szCs w:val="24"/>
        </w:rPr>
        <w:t>SUJETO OBLIGADO</w:t>
      </w:r>
      <w:r w:rsidRPr="00252A5D">
        <w:rPr>
          <w:rFonts w:ascii="Palatino Linotype" w:hAnsi="Palatino Linotype" w:cs="Arial"/>
          <w:sz w:val="24"/>
          <w:szCs w:val="24"/>
        </w:rPr>
        <w:t xml:space="preserve"> en su respuesta, si bien mencionó que la información se encontraba </w:t>
      </w:r>
      <w:r w:rsidR="002D38FD" w:rsidRPr="00252A5D">
        <w:rPr>
          <w:rFonts w:ascii="Palatino Linotype" w:hAnsi="Palatino Linotype" w:cs="Arial"/>
          <w:sz w:val="24"/>
          <w:szCs w:val="24"/>
        </w:rPr>
        <w:t>clasificada como confidencial en su totalidad</w:t>
      </w:r>
      <w:r w:rsidRPr="00252A5D">
        <w:rPr>
          <w:rFonts w:ascii="Palatino Linotype" w:hAnsi="Palatino Linotype" w:cs="Arial"/>
          <w:sz w:val="24"/>
          <w:szCs w:val="24"/>
        </w:rPr>
        <w:t>, también lo es que dicho Acuerdo de Clasificación carece de la debida fundamentación y motivación, además de que la información solicitada es considerada pública y la Ponencia Resolutora esta ordenando su entr</w:t>
      </w:r>
      <w:r w:rsidR="002D38FD" w:rsidRPr="00252A5D">
        <w:rPr>
          <w:rFonts w:ascii="Palatino Linotype" w:hAnsi="Palatino Linotype" w:cs="Arial"/>
          <w:sz w:val="24"/>
          <w:szCs w:val="24"/>
        </w:rPr>
        <w:t>ega con las debidas previsiones, es decir, en versión pública d</w:t>
      </w:r>
      <w:r w:rsidRPr="00252A5D">
        <w:rPr>
          <w:rFonts w:ascii="Palatino Linotype" w:hAnsi="Palatino Linotype"/>
          <w:sz w:val="24"/>
          <w:szCs w:val="24"/>
          <w:lang w:eastAsia="es-MX"/>
        </w:rPr>
        <w:t>e tal modo que no se haga identificable a</w:t>
      </w:r>
      <w:r w:rsidR="002D38FD" w:rsidRPr="00252A5D">
        <w:rPr>
          <w:rFonts w:ascii="Palatino Linotype" w:hAnsi="Palatino Linotype"/>
          <w:sz w:val="24"/>
          <w:szCs w:val="24"/>
          <w:lang w:eastAsia="es-MX"/>
        </w:rPr>
        <w:t xml:space="preserve"> </w:t>
      </w:r>
      <w:r w:rsidRPr="00252A5D">
        <w:rPr>
          <w:rFonts w:ascii="Palatino Linotype" w:hAnsi="Palatino Linotype"/>
          <w:sz w:val="24"/>
          <w:szCs w:val="24"/>
          <w:lang w:eastAsia="es-MX"/>
        </w:rPr>
        <w:t>l</w:t>
      </w:r>
      <w:r w:rsidR="002D38FD" w:rsidRPr="00252A5D">
        <w:rPr>
          <w:rFonts w:ascii="Palatino Linotype" w:hAnsi="Palatino Linotype"/>
          <w:sz w:val="24"/>
          <w:szCs w:val="24"/>
          <w:lang w:eastAsia="es-MX"/>
        </w:rPr>
        <w:t>os</w:t>
      </w:r>
      <w:r w:rsidRPr="00252A5D">
        <w:rPr>
          <w:rFonts w:ascii="Palatino Linotype" w:hAnsi="Palatino Linotype"/>
          <w:sz w:val="24"/>
          <w:szCs w:val="24"/>
          <w:lang w:eastAsia="es-MX"/>
        </w:rPr>
        <w:t xml:space="preserve"> titular</w:t>
      </w:r>
      <w:r w:rsidR="002D38FD" w:rsidRPr="00252A5D">
        <w:rPr>
          <w:rFonts w:ascii="Palatino Linotype" w:hAnsi="Palatino Linotype"/>
          <w:sz w:val="24"/>
          <w:szCs w:val="24"/>
          <w:lang w:eastAsia="es-MX"/>
        </w:rPr>
        <w:t>es</w:t>
      </w:r>
      <w:r w:rsidRPr="00252A5D">
        <w:rPr>
          <w:rFonts w:ascii="Palatino Linotype" w:hAnsi="Palatino Linotype"/>
          <w:sz w:val="24"/>
          <w:szCs w:val="24"/>
          <w:lang w:eastAsia="es-MX"/>
        </w:rPr>
        <w:t xml:space="preserve"> de los datos personales</w:t>
      </w:r>
      <w:r w:rsidRPr="00252A5D">
        <w:rPr>
          <w:rFonts w:ascii="Palatino Linotype" w:hAnsi="Palatino Linotype" w:cs="Arial"/>
          <w:sz w:val="24"/>
          <w:szCs w:val="24"/>
        </w:rPr>
        <w:t>.</w:t>
      </w:r>
    </w:p>
    <w:p w:rsidR="002D38FD" w:rsidRDefault="002D38FD" w:rsidP="002D38FD">
      <w:pPr>
        <w:widowControl w:val="0"/>
        <w:autoSpaceDE w:val="0"/>
        <w:autoSpaceDN w:val="0"/>
        <w:adjustRightInd w:val="0"/>
        <w:spacing w:after="0" w:line="360" w:lineRule="auto"/>
        <w:ind w:right="51"/>
        <w:jc w:val="both"/>
        <w:rPr>
          <w:rFonts w:ascii="Palatino Linotype" w:hAnsi="Palatino Linotype" w:cs="Arial"/>
        </w:rPr>
      </w:pPr>
    </w:p>
    <w:p w:rsidR="000A2D49" w:rsidRPr="00252A5D" w:rsidRDefault="000A2D49" w:rsidP="002D38FD">
      <w:pPr>
        <w:widowControl w:val="0"/>
        <w:autoSpaceDE w:val="0"/>
        <w:autoSpaceDN w:val="0"/>
        <w:adjustRightInd w:val="0"/>
        <w:spacing w:after="0" w:line="360" w:lineRule="auto"/>
        <w:ind w:right="51"/>
        <w:jc w:val="both"/>
        <w:rPr>
          <w:rFonts w:ascii="Palatino Linotype" w:hAnsi="Palatino Linotype" w:cs="Arial"/>
          <w:sz w:val="24"/>
          <w:szCs w:val="24"/>
        </w:rPr>
      </w:pPr>
      <w:r w:rsidRPr="00252A5D">
        <w:rPr>
          <w:rFonts w:ascii="Palatino Linotype" w:hAnsi="Palatino Linotype" w:cs="Arial"/>
          <w:sz w:val="24"/>
          <w:szCs w:val="24"/>
        </w:rPr>
        <w:t>En ese sentido, la Ponencia Resolutora no clasificó formalmente la información requerida por el particular, y tampoco confirmó la inexistencia de la información; por lo que, el recurso de revisión fue resuelto conforme al plazo señalado en el numeral 181 de la Ley de Transparencia y Acceso a la Información Pública del Estado de México y Municipios; en consecuencia no puede considerarse como negativa de la información, por ende, no se actualizan ninguno de los supuestos legales anteriormente citados.</w:t>
      </w:r>
    </w:p>
    <w:p w:rsidR="002D38FD" w:rsidRDefault="002D38FD" w:rsidP="002D38FD">
      <w:pPr>
        <w:widowControl w:val="0"/>
        <w:autoSpaceDE w:val="0"/>
        <w:autoSpaceDN w:val="0"/>
        <w:adjustRightInd w:val="0"/>
        <w:spacing w:after="0" w:line="360" w:lineRule="auto"/>
        <w:ind w:right="51"/>
        <w:jc w:val="both"/>
        <w:rPr>
          <w:rFonts w:ascii="Palatino Linotype" w:hAnsi="Palatino Linotype" w:cs="Arial"/>
        </w:rPr>
      </w:pPr>
    </w:p>
    <w:p w:rsidR="000A2D49" w:rsidRPr="00252A5D" w:rsidRDefault="000A2D49" w:rsidP="002D38FD">
      <w:pPr>
        <w:widowControl w:val="0"/>
        <w:autoSpaceDE w:val="0"/>
        <w:autoSpaceDN w:val="0"/>
        <w:adjustRightInd w:val="0"/>
        <w:spacing w:after="0" w:line="360" w:lineRule="auto"/>
        <w:ind w:right="51"/>
        <w:jc w:val="both"/>
        <w:rPr>
          <w:rFonts w:ascii="Palatino Linotype" w:hAnsi="Palatino Linotype" w:cs="Arial"/>
          <w:sz w:val="24"/>
          <w:szCs w:val="24"/>
        </w:rPr>
      </w:pPr>
      <w:r w:rsidRPr="00252A5D">
        <w:rPr>
          <w:rFonts w:ascii="Palatino Linotype" w:hAnsi="Palatino Linotype" w:cs="Arial"/>
          <w:sz w:val="24"/>
          <w:szCs w:val="24"/>
        </w:rPr>
        <w:t xml:space="preserve">Para mayor claridad de lo aducido, se debe establecer que para confirmar o modificar la clasificación de la información primero, </w:t>
      </w:r>
      <w:r w:rsidRPr="00252A5D">
        <w:rPr>
          <w:rFonts w:ascii="Palatino Linotype" w:hAnsi="Palatino Linotype" w:cs="Arial"/>
          <w:b/>
          <w:sz w:val="24"/>
          <w:szCs w:val="24"/>
        </w:rPr>
        <w:t>EL SUJETO OBLIGADO</w:t>
      </w:r>
      <w:r w:rsidRPr="00252A5D">
        <w:rPr>
          <w:rFonts w:ascii="Palatino Linotype" w:hAnsi="Palatino Linotype" w:cs="Arial"/>
          <w:sz w:val="24"/>
          <w:szCs w:val="24"/>
        </w:rPr>
        <w:t xml:space="preserve"> debió haber remitido el Acuerdo del Comité de Transparencia en virtud del cual se clasifique la </w:t>
      </w:r>
      <w:r w:rsidRPr="00252A5D">
        <w:rPr>
          <w:rFonts w:ascii="Palatino Linotype" w:hAnsi="Palatino Linotype" w:cs="Arial"/>
          <w:sz w:val="24"/>
          <w:szCs w:val="24"/>
        </w:rPr>
        <w:lastRenderedPageBreak/>
        <w:t xml:space="preserve">información requerida, ya sea como confidencial o reservada y que derivado de la inconformidad del </w:t>
      </w:r>
      <w:r w:rsidRPr="00252A5D">
        <w:rPr>
          <w:rFonts w:ascii="Palatino Linotype" w:hAnsi="Palatino Linotype" w:cs="Arial"/>
          <w:b/>
          <w:sz w:val="24"/>
          <w:szCs w:val="24"/>
        </w:rPr>
        <w:t>RECURRENTE</w:t>
      </w:r>
      <w:r w:rsidRPr="00252A5D">
        <w:rPr>
          <w:rFonts w:ascii="Palatino Linotype" w:hAnsi="Palatino Linotype" w:cs="Arial"/>
          <w:sz w:val="24"/>
          <w:szCs w:val="24"/>
        </w:rPr>
        <w:t xml:space="preserve"> la Ponencia Resolutora determinara que dicha clasificación es co</w:t>
      </w:r>
      <w:r w:rsidR="002D38FD" w:rsidRPr="00252A5D">
        <w:rPr>
          <w:rFonts w:ascii="Palatino Linotype" w:hAnsi="Palatino Linotype" w:cs="Arial"/>
          <w:sz w:val="24"/>
          <w:szCs w:val="24"/>
        </w:rPr>
        <w:t>rrecta o en su caso modificarla, situación que tampoco se actualiza en el presente caso; ya que, se ordenó la versión pública de</w:t>
      </w:r>
      <w:r w:rsidR="00252A5D">
        <w:rPr>
          <w:rFonts w:ascii="Palatino Linotype" w:hAnsi="Palatino Linotype" w:cs="Arial"/>
          <w:sz w:val="24"/>
          <w:szCs w:val="24"/>
        </w:rPr>
        <w:t xml:space="preserve"> la información solicitada y la entrega del Acuerdo de Clasificación de la documentación presentada.</w:t>
      </w:r>
    </w:p>
    <w:p w:rsidR="002D38FD" w:rsidRDefault="002D38FD" w:rsidP="002D38FD">
      <w:pPr>
        <w:widowControl w:val="0"/>
        <w:autoSpaceDE w:val="0"/>
        <w:autoSpaceDN w:val="0"/>
        <w:adjustRightInd w:val="0"/>
        <w:spacing w:after="0" w:line="360" w:lineRule="auto"/>
        <w:ind w:right="51"/>
        <w:jc w:val="both"/>
        <w:rPr>
          <w:rFonts w:ascii="Palatino Linotype" w:hAnsi="Palatino Linotype" w:cs="Arial"/>
        </w:rPr>
      </w:pPr>
    </w:p>
    <w:p w:rsidR="002D38FD" w:rsidRPr="00252A5D" w:rsidRDefault="004D6EEF" w:rsidP="002D38FD">
      <w:pPr>
        <w:spacing w:after="0" w:line="360" w:lineRule="auto"/>
        <w:jc w:val="both"/>
        <w:rPr>
          <w:rFonts w:ascii="Palatino Linotype" w:hAnsi="Palatino Linotype" w:cs="Arial"/>
          <w:sz w:val="24"/>
          <w:szCs w:val="24"/>
        </w:rPr>
      </w:pPr>
      <w:r w:rsidRPr="00252A5D">
        <w:rPr>
          <w:rFonts w:ascii="Palatino Linotype" w:hAnsi="Palatino Linotype" w:cs="Arial"/>
          <w:sz w:val="24"/>
          <w:szCs w:val="24"/>
        </w:rPr>
        <w:t xml:space="preserve">Es por lo anteriormente expuesto que, la que suscribe emite </w:t>
      </w:r>
      <w:r w:rsidRPr="00252A5D">
        <w:rPr>
          <w:rFonts w:ascii="Palatino Linotype" w:hAnsi="Palatino Linotype" w:cs="Arial"/>
          <w:b/>
          <w:sz w:val="24"/>
          <w:szCs w:val="24"/>
        </w:rPr>
        <w:t>VOTO PARTICULAR</w:t>
      </w:r>
      <w:r w:rsidRPr="00252A5D">
        <w:rPr>
          <w:rFonts w:ascii="Palatino Linotype" w:hAnsi="Palatino Linotype" w:cs="Arial"/>
          <w:sz w:val="24"/>
          <w:szCs w:val="24"/>
        </w:rPr>
        <w:t xml:space="preserve"> pues se insiste que lo procedente era que la Ponencia Resolutora precisara tanto en estudio como en resolutivos que </w:t>
      </w:r>
      <w:r w:rsidR="002D38FD" w:rsidRPr="00252A5D">
        <w:rPr>
          <w:rFonts w:ascii="Palatino Linotype" w:hAnsi="Palatino Linotype" w:cs="Arial"/>
          <w:sz w:val="24"/>
          <w:szCs w:val="24"/>
        </w:rPr>
        <w:t xml:space="preserve">el Acuerdo de Clasificación de la Información que en su caso emitiera el Comité de Transparencia del </w:t>
      </w:r>
      <w:r w:rsidR="002D38FD" w:rsidRPr="00252A5D">
        <w:rPr>
          <w:rFonts w:ascii="Palatino Linotype" w:hAnsi="Palatino Linotype" w:cs="Arial"/>
          <w:b/>
          <w:sz w:val="24"/>
          <w:szCs w:val="24"/>
        </w:rPr>
        <w:t xml:space="preserve">SUJETO OBLIGADO </w:t>
      </w:r>
      <w:r w:rsidR="002D38FD" w:rsidRPr="00252A5D">
        <w:rPr>
          <w:rFonts w:ascii="Palatino Linotype" w:hAnsi="Palatino Linotype" w:cs="Arial"/>
          <w:sz w:val="24"/>
          <w:szCs w:val="24"/>
        </w:rPr>
        <w:t>con motivo de la versión pública, debía ponerse a la vista del solicitante al momento de la consul</w:t>
      </w:r>
      <w:r w:rsidR="00252A5D" w:rsidRPr="00252A5D">
        <w:rPr>
          <w:rFonts w:ascii="Palatino Linotype" w:hAnsi="Palatino Linotype" w:cs="Arial"/>
          <w:sz w:val="24"/>
          <w:szCs w:val="24"/>
        </w:rPr>
        <w:t xml:space="preserve">ta directa de dicha información; </w:t>
      </w:r>
      <w:r w:rsidR="002D38FD" w:rsidRPr="00252A5D">
        <w:rPr>
          <w:rFonts w:ascii="Palatino Linotype" w:hAnsi="Palatino Linotype" w:cs="Arial"/>
          <w:sz w:val="24"/>
          <w:szCs w:val="24"/>
        </w:rPr>
        <w:t>así como que, no se debieron invocar los artículos  159 y 160 de la Ley General de Transparencia y Acceso a la Información Pública en el Resolutivo CUARTO de la resolución ya que de las constancias del expediente no se advierten actos que encuadren en los supuestos legales señalados.</w:t>
      </w:r>
    </w:p>
    <w:p w:rsidR="002D38FD" w:rsidRPr="008751F6" w:rsidRDefault="002D38FD" w:rsidP="002D38FD">
      <w:pPr>
        <w:spacing w:after="0" w:line="360" w:lineRule="auto"/>
        <w:ind w:right="49"/>
        <w:jc w:val="both"/>
        <w:rPr>
          <w:rFonts w:ascii="Palatino Linotype" w:hAnsi="Palatino Linotype" w:cs="Arial"/>
          <w:sz w:val="16"/>
          <w:szCs w:val="16"/>
        </w:rPr>
      </w:pPr>
    </w:p>
    <w:p w:rsidR="002D38FD" w:rsidRPr="002601BD" w:rsidRDefault="002D38FD" w:rsidP="002D38FD">
      <w:pPr>
        <w:spacing w:after="0" w:line="360" w:lineRule="auto"/>
        <w:ind w:right="49"/>
        <w:jc w:val="both"/>
        <w:rPr>
          <w:rFonts w:ascii="Palatino Linotype" w:hAnsi="Palatino Linotype" w:cs="Arial"/>
          <w:sz w:val="24"/>
          <w:szCs w:val="24"/>
        </w:rPr>
      </w:pPr>
    </w:p>
    <w:tbl>
      <w:tblPr>
        <w:tblW w:w="4393" w:type="dxa"/>
        <w:jc w:val="center"/>
        <w:tblLayout w:type="fixed"/>
        <w:tblLook w:val="04A0" w:firstRow="1" w:lastRow="0" w:firstColumn="1" w:lastColumn="0" w:noHBand="0" w:noVBand="1"/>
      </w:tblPr>
      <w:tblGrid>
        <w:gridCol w:w="4393"/>
      </w:tblGrid>
      <w:tr w:rsidR="004D6EEF" w:rsidRPr="009F71D8" w:rsidTr="00D16667">
        <w:trPr>
          <w:jc w:val="center"/>
        </w:trPr>
        <w:tc>
          <w:tcPr>
            <w:tcW w:w="4393" w:type="dxa"/>
          </w:tcPr>
          <w:p w:rsidR="008751F6" w:rsidRDefault="008751F6" w:rsidP="002D38FD">
            <w:pPr>
              <w:spacing w:after="0"/>
              <w:ind w:right="51"/>
              <w:jc w:val="center"/>
              <w:rPr>
                <w:rFonts w:ascii="Palatino Linotype" w:hAnsi="Palatino Linotype"/>
                <w:b/>
                <w:sz w:val="24"/>
                <w:szCs w:val="24"/>
              </w:rPr>
            </w:pPr>
          </w:p>
          <w:p w:rsidR="004D6EEF" w:rsidRPr="009F71D8" w:rsidRDefault="004D6EEF" w:rsidP="002D38FD">
            <w:pPr>
              <w:spacing w:after="0"/>
              <w:ind w:right="51"/>
              <w:jc w:val="center"/>
              <w:rPr>
                <w:rFonts w:ascii="Palatino Linotype" w:hAnsi="Palatino Linotype"/>
                <w:b/>
                <w:sz w:val="24"/>
                <w:szCs w:val="24"/>
              </w:rPr>
            </w:pPr>
            <w:r w:rsidRPr="009F71D8">
              <w:rPr>
                <w:rFonts w:ascii="Palatino Linotype" w:hAnsi="Palatino Linotype"/>
                <w:b/>
                <w:sz w:val="24"/>
                <w:szCs w:val="24"/>
              </w:rPr>
              <w:t>EVA ABAID YAPUR</w:t>
            </w:r>
          </w:p>
          <w:p w:rsidR="004D6EEF" w:rsidRDefault="004D6EEF" w:rsidP="008751F6">
            <w:pPr>
              <w:spacing w:after="0"/>
              <w:ind w:right="51"/>
              <w:jc w:val="center"/>
              <w:rPr>
                <w:rFonts w:ascii="Palatino Linotype" w:hAnsi="Palatino Linotype"/>
                <w:b/>
                <w:sz w:val="24"/>
                <w:szCs w:val="24"/>
              </w:rPr>
            </w:pPr>
            <w:r w:rsidRPr="009F71D8">
              <w:rPr>
                <w:rFonts w:ascii="Palatino Linotype" w:hAnsi="Palatino Linotype"/>
                <w:b/>
                <w:sz w:val="24"/>
                <w:szCs w:val="24"/>
              </w:rPr>
              <w:t>COMISIONADA</w:t>
            </w:r>
          </w:p>
          <w:p w:rsidR="00E73405" w:rsidRPr="009F71D8" w:rsidRDefault="00E73405" w:rsidP="008751F6">
            <w:pPr>
              <w:spacing w:after="0"/>
              <w:ind w:right="51"/>
              <w:jc w:val="center"/>
              <w:rPr>
                <w:rFonts w:ascii="Palatino Linotype" w:hAnsi="Palatino Linotype"/>
                <w:b/>
                <w:sz w:val="24"/>
                <w:szCs w:val="24"/>
              </w:rPr>
            </w:pPr>
            <w:r>
              <w:rPr>
                <w:rFonts w:ascii="Palatino Linotype" w:hAnsi="Palatino Linotype"/>
                <w:b/>
                <w:sz w:val="24"/>
                <w:szCs w:val="24"/>
              </w:rPr>
              <w:t>(RÚBRICA)</w:t>
            </w:r>
          </w:p>
        </w:tc>
      </w:tr>
    </w:tbl>
    <w:p w:rsidR="00E73405" w:rsidRDefault="00E73405" w:rsidP="002D38FD">
      <w:pPr>
        <w:widowControl w:val="0"/>
        <w:spacing w:after="0" w:line="240" w:lineRule="auto"/>
        <w:ind w:right="51"/>
        <w:jc w:val="both"/>
        <w:rPr>
          <w:rFonts w:ascii="Palatino Linotype" w:eastAsia="Calibri" w:hAnsi="Palatino Linotype" w:cs="Arial"/>
          <w:color w:val="000000" w:themeColor="text1"/>
          <w:sz w:val="20"/>
          <w:szCs w:val="20"/>
        </w:rPr>
      </w:pPr>
    </w:p>
    <w:p w:rsidR="00E73405" w:rsidRDefault="00E73405" w:rsidP="002D38FD">
      <w:pPr>
        <w:widowControl w:val="0"/>
        <w:spacing w:after="0" w:line="240" w:lineRule="auto"/>
        <w:ind w:right="51"/>
        <w:jc w:val="both"/>
        <w:rPr>
          <w:rFonts w:ascii="Palatino Linotype" w:eastAsia="Calibri" w:hAnsi="Palatino Linotype" w:cs="Arial"/>
          <w:color w:val="000000" w:themeColor="text1"/>
          <w:sz w:val="20"/>
          <w:szCs w:val="20"/>
        </w:rPr>
      </w:pPr>
      <w:bookmarkStart w:id="0" w:name="_GoBack"/>
      <w:bookmarkEnd w:id="0"/>
    </w:p>
    <w:p w:rsidR="00E73405" w:rsidRDefault="00E73405" w:rsidP="002D38FD">
      <w:pPr>
        <w:widowControl w:val="0"/>
        <w:spacing w:after="0" w:line="240" w:lineRule="auto"/>
        <w:ind w:right="51"/>
        <w:jc w:val="both"/>
        <w:rPr>
          <w:rFonts w:ascii="Palatino Linotype" w:eastAsia="Calibri" w:hAnsi="Palatino Linotype" w:cs="Arial"/>
          <w:color w:val="000000" w:themeColor="text1"/>
          <w:sz w:val="20"/>
          <w:szCs w:val="20"/>
        </w:rPr>
      </w:pPr>
    </w:p>
    <w:p w:rsidR="004D6EEF" w:rsidRPr="002D79AC" w:rsidRDefault="004D6EEF" w:rsidP="002D38FD">
      <w:pPr>
        <w:widowControl w:val="0"/>
        <w:spacing w:after="0" w:line="240" w:lineRule="auto"/>
        <w:ind w:right="51"/>
        <w:jc w:val="both"/>
        <w:rPr>
          <w:rFonts w:ascii="Palatino Linotype" w:hAnsi="Palatino Linotype" w:cs="Arial"/>
          <w:sz w:val="20"/>
          <w:szCs w:val="20"/>
        </w:rPr>
      </w:pPr>
      <w:r w:rsidRPr="002D79AC">
        <w:rPr>
          <w:rFonts w:ascii="Palatino Linotype" w:eastAsia="Calibri" w:hAnsi="Palatino Linotype" w:cs="Arial"/>
          <w:color w:val="000000" w:themeColor="text1"/>
          <w:sz w:val="20"/>
          <w:szCs w:val="20"/>
        </w:rPr>
        <w:t xml:space="preserve">Esta hoja corresponde al voto particular emitido en </w:t>
      </w:r>
      <w:r w:rsidR="002D38FD">
        <w:rPr>
          <w:rFonts w:ascii="Palatino Linotype" w:eastAsia="Calibri" w:hAnsi="Palatino Linotype" w:cs="Arial"/>
          <w:color w:val="000000" w:themeColor="text1"/>
          <w:sz w:val="20"/>
          <w:szCs w:val="20"/>
        </w:rPr>
        <w:t>la resolución d</w:t>
      </w:r>
      <w:r w:rsidRPr="002D79AC">
        <w:rPr>
          <w:rFonts w:ascii="Palatino Linotype" w:eastAsia="Calibri" w:hAnsi="Palatino Linotype" w:cs="Arial"/>
          <w:color w:val="000000" w:themeColor="text1"/>
          <w:sz w:val="20"/>
          <w:szCs w:val="20"/>
        </w:rPr>
        <w:t xml:space="preserve">el recurso de revisión </w:t>
      </w:r>
      <w:r w:rsidR="002D38FD">
        <w:rPr>
          <w:rFonts w:ascii="Palatino Linotype" w:hAnsi="Palatino Linotype" w:cs="Arial"/>
          <w:bCs/>
          <w:sz w:val="20"/>
          <w:szCs w:val="20"/>
        </w:rPr>
        <w:t>04388</w:t>
      </w:r>
      <w:r w:rsidRPr="002D79AC">
        <w:rPr>
          <w:rFonts w:ascii="Palatino Linotype" w:hAnsi="Palatino Linotype" w:cs="Arial"/>
          <w:bCs/>
          <w:sz w:val="20"/>
          <w:szCs w:val="20"/>
        </w:rPr>
        <w:t>/INFOEM/IP/RR/201</w:t>
      </w:r>
      <w:r>
        <w:rPr>
          <w:rFonts w:ascii="Palatino Linotype" w:hAnsi="Palatino Linotype" w:cs="Arial"/>
          <w:bCs/>
          <w:sz w:val="20"/>
          <w:szCs w:val="20"/>
        </w:rPr>
        <w:t>8</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Pr="002D79AC">
        <w:rPr>
          <w:rFonts w:ascii="Palatino Linotype" w:hAnsi="Palatino Linotype" w:cs="Arial"/>
          <w:bCs/>
          <w:sz w:val="20"/>
          <w:szCs w:val="20"/>
        </w:rPr>
        <w:t xml:space="preserve">aprobado el </w:t>
      </w:r>
      <w:r w:rsidR="002D38FD">
        <w:rPr>
          <w:rFonts w:ascii="Palatino Linotype" w:hAnsi="Palatino Linotype" w:cs="Arial"/>
          <w:bCs/>
          <w:sz w:val="20"/>
          <w:szCs w:val="20"/>
        </w:rPr>
        <w:t xml:space="preserve">trece de </w:t>
      </w:r>
      <w:r>
        <w:rPr>
          <w:rFonts w:ascii="Palatino Linotype" w:hAnsi="Palatino Linotype" w:cs="Arial"/>
          <w:bCs/>
          <w:sz w:val="20"/>
          <w:szCs w:val="20"/>
        </w:rPr>
        <w:t>febrero de dos mil dieci</w:t>
      </w:r>
      <w:r w:rsidR="002D38FD">
        <w:rPr>
          <w:rFonts w:ascii="Palatino Linotype" w:hAnsi="Palatino Linotype" w:cs="Arial"/>
          <w:bCs/>
          <w:sz w:val="20"/>
          <w:szCs w:val="20"/>
        </w:rPr>
        <w:t>nueve</w:t>
      </w:r>
      <w:r w:rsidRPr="002D79AC">
        <w:rPr>
          <w:rFonts w:ascii="Palatino Linotype" w:hAnsi="Palatino Linotype" w:cs="Arial"/>
          <w:bCs/>
          <w:sz w:val="20"/>
          <w:szCs w:val="20"/>
        </w:rPr>
        <w:t>.</w:t>
      </w:r>
    </w:p>
    <w:p w:rsidR="004D6EEF" w:rsidRPr="00263C9A" w:rsidRDefault="004D6EEF" w:rsidP="002D38FD">
      <w:pPr>
        <w:spacing w:after="0" w:line="240" w:lineRule="auto"/>
        <w:ind w:right="51"/>
        <w:jc w:val="both"/>
        <w:rPr>
          <w:rFonts w:ascii="Palatino Linotype" w:eastAsia="Calibri" w:hAnsi="Palatino Linotype" w:cs="Arial"/>
          <w:color w:val="000000" w:themeColor="text1"/>
          <w:sz w:val="10"/>
          <w:szCs w:val="10"/>
        </w:rPr>
      </w:pPr>
    </w:p>
    <w:p w:rsidR="00C23B43" w:rsidRPr="002D38FD" w:rsidRDefault="004D6EEF" w:rsidP="002D38FD">
      <w:pPr>
        <w:spacing w:after="0" w:line="240" w:lineRule="auto"/>
        <w:ind w:right="51"/>
        <w:jc w:val="both"/>
        <w:rPr>
          <w:sz w:val="20"/>
          <w:szCs w:val="20"/>
        </w:rPr>
      </w:pPr>
      <w:r w:rsidRPr="002D79AC">
        <w:rPr>
          <w:rFonts w:ascii="Palatino Linotype" w:eastAsia="Calibri" w:hAnsi="Palatino Linotype" w:cs="Arial"/>
          <w:color w:val="000000" w:themeColor="text1"/>
          <w:sz w:val="20"/>
          <w:szCs w:val="20"/>
        </w:rPr>
        <w:t>YSM/AMV</w:t>
      </w:r>
    </w:p>
    <w:sectPr w:rsidR="00C23B43" w:rsidRPr="002D38FD" w:rsidSect="005A28C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CB0" w:rsidRDefault="00654CB0" w:rsidP="004D6EEF">
      <w:pPr>
        <w:spacing w:after="0" w:line="240" w:lineRule="auto"/>
      </w:pPr>
      <w:r>
        <w:separator/>
      </w:r>
    </w:p>
  </w:endnote>
  <w:endnote w:type="continuationSeparator" w:id="0">
    <w:p w:rsidR="00654CB0" w:rsidRDefault="00654CB0" w:rsidP="004D6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E73405" w:rsidP="00DC5C4E">
    <w:pPr>
      <w:pStyle w:val="Piedepgina"/>
      <w:tabs>
        <w:tab w:val="clear" w:pos="4252"/>
        <w:tab w:val="left" w:pos="4228"/>
      </w:tabs>
      <w:rPr>
        <w:rFonts w:ascii="Palatino Linotype" w:hAnsi="Palatino Linotype" w:cs="Arial"/>
        <w:b/>
        <w:bCs/>
        <w:sz w:val="20"/>
        <w:szCs w:val="20"/>
      </w:rPr>
    </w:pPr>
  </w:p>
  <w:p w:rsidR="005C7C8F" w:rsidRDefault="00E73405" w:rsidP="00DC5C4E">
    <w:pPr>
      <w:pStyle w:val="Piedepgina"/>
      <w:tabs>
        <w:tab w:val="clear" w:pos="4252"/>
        <w:tab w:val="left" w:pos="4228"/>
      </w:tabs>
      <w:rPr>
        <w:rFonts w:ascii="Palatino Linotype" w:hAnsi="Palatino Linotype" w:cs="Arial"/>
        <w:b/>
        <w:bCs/>
        <w:sz w:val="20"/>
        <w:szCs w:val="20"/>
      </w:rPr>
    </w:pPr>
  </w:p>
  <w:p w:rsidR="005C7C8F" w:rsidRDefault="00E73405" w:rsidP="00DC5C4E">
    <w:pPr>
      <w:pStyle w:val="Piedepgina"/>
      <w:tabs>
        <w:tab w:val="clear" w:pos="4252"/>
        <w:tab w:val="left" w:pos="4228"/>
      </w:tabs>
      <w:rPr>
        <w:rFonts w:ascii="Palatino Linotype" w:hAnsi="Palatino Linotype" w:cs="Arial"/>
        <w:b/>
        <w:bCs/>
        <w:sz w:val="20"/>
        <w:szCs w:val="20"/>
      </w:rPr>
    </w:pPr>
  </w:p>
  <w:p w:rsidR="005C7C8F" w:rsidRDefault="00E73405" w:rsidP="00DC5C4E">
    <w:pPr>
      <w:pStyle w:val="Piedepgina"/>
      <w:rPr>
        <w:rFonts w:ascii="Palatino Linotype" w:hAnsi="Palatino Linotype" w:cs="Arial"/>
        <w:b/>
        <w:bCs/>
        <w:sz w:val="20"/>
        <w:szCs w:val="20"/>
      </w:rPr>
    </w:pPr>
  </w:p>
  <w:p w:rsidR="005C7C8F" w:rsidRPr="00F12350" w:rsidRDefault="00ED58EC"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73405">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73405">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E73405"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CB0" w:rsidRDefault="00654CB0" w:rsidP="004D6EEF">
      <w:pPr>
        <w:spacing w:after="0" w:line="240" w:lineRule="auto"/>
      </w:pPr>
      <w:r>
        <w:separator/>
      </w:r>
    </w:p>
  </w:footnote>
  <w:footnote w:type="continuationSeparator" w:id="0">
    <w:p w:rsidR="00654CB0" w:rsidRDefault="00654CB0" w:rsidP="004D6E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E7340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ED58EC"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7B6F3BB9" wp14:editId="7553220A">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94E9C" w:rsidRDefault="00E73405"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E73405"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ED58EC"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A91250" w:rsidRDefault="00ED58EC" w:rsidP="00894E9C">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4D6EEF">
      <w:rPr>
        <w:rFonts w:ascii="Palatino Linotype" w:hAnsi="Palatino Linotype" w:cs="Arial"/>
        <w:sz w:val="20"/>
        <w:szCs w:val="20"/>
      </w:rPr>
      <w:t>4388</w:t>
    </w:r>
    <w:r w:rsidRPr="00A91250">
      <w:rPr>
        <w:rFonts w:ascii="Palatino Linotype" w:hAnsi="Palatino Linotype" w:cs="Arial"/>
        <w:sz w:val="20"/>
        <w:szCs w:val="20"/>
      </w:rPr>
      <w:t>/INFOEM/IP/RR/201</w:t>
    </w:r>
    <w:r>
      <w:rPr>
        <w:rFonts w:ascii="Palatino Linotype" w:hAnsi="Palatino Linotype" w:cs="Arial"/>
        <w:sz w:val="20"/>
        <w:szCs w:val="20"/>
      </w:rPr>
      <w:t>8</w:t>
    </w:r>
  </w:p>
  <w:p w:rsidR="00D406EF" w:rsidRDefault="00E73405"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0.3pt;rotation:315;z-index:-251655168;mso-position-horizontal:center;mso-position-horizontal-relative:margin;mso-position-vertical:center;mso-position-vertical-relative:margin" o:allowincell="f" fillcolor="#bfbfbf [2412]" stroked="f" strokecolor="#bfbfbf [2412]">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E7340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17490"/>
    <w:multiLevelType w:val="hybridMultilevel"/>
    <w:tmpl w:val="8446DCE8"/>
    <w:lvl w:ilvl="0" w:tplc="50A2BCFA">
      <w:start w:val="1"/>
      <w:numFmt w:val="decimal"/>
      <w:lvlText w:val="%1."/>
      <w:lvlJc w:val="left"/>
      <w:pPr>
        <w:ind w:left="4897" w:hanging="360"/>
      </w:pPr>
      <w:rPr>
        <w:rFonts w:ascii="Palatino Linotype" w:hAnsi="Palatino Linotype" w:hint="default"/>
        <w:b/>
        <w:i w:val="0"/>
        <w:sz w:val="24"/>
      </w:rPr>
    </w:lvl>
    <w:lvl w:ilvl="1" w:tplc="080A0019" w:tentative="1">
      <w:start w:val="1"/>
      <w:numFmt w:val="lowerLetter"/>
      <w:lvlText w:val="%2."/>
      <w:lvlJc w:val="left"/>
      <w:pPr>
        <w:ind w:left="5977" w:hanging="360"/>
      </w:pPr>
    </w:lvl>
    <w:lvl w:ilvl="2" w:tplc="080A001B" w:tentative="1">
      <w:start w:val="1"/>
      <w:numFmt w:val="lowerRoman"/>
      <w:lvlText w:val="%3."/>
      <w:lvlJc w:val="right"/>
      <w:pPr>
        <w:ind w:left="6697" w:hanging="180"/>
      </w:pPr>
    </w:lvl>
    <w:lvl w:ilvl="3" w:tplc="080A000F" w:tentative="1">
      <w:start w:val="1"/>
      <w:numFmt w:val="decimal"/>
      <w:lvlText w:val="%4."/>
      <w:lvlJc w:val="left"/>
      <w:pPr>
        <w:ind w:left="7417" w:hanging="360"/>
      </w:pPr>
    </w:lvl>
    <w:lvl w:ilvl="4" w:tplc="080A0019" w:tentative="1">
      <w:start w:val="1"/>
      <w:numFmt w:val="lowerLetter"/>
      <w:lvlText w:val="%5."/>
      <w:lvlJc w:val="left"/>
      <w:pPr>
        <w:ind w:left="8137" w:hanging="360"/>
      </w:pPr>
    </w:lvl>
    <w:lvl w:ilvl="5" w:tplc="080A001B" w:tentative="1">
      <w:start w:val="1"/>
      <w:numFmt w:val="lowerRoman"/>
      <w:lvlText w:val="%6."/>
      <w:lvlJc w:val="right"/>
      <w:pPr>
        <w:ind w:left="8857" w:hanging="180"/>
      </w:pPr>
    </w:lvl>
    <w:lvl w:ilvl="6" w:tplc="080A000F" w:tentative="1">
      <w:start w:val="1"/>
      <w:numFmt w:val="decimal"/>
      <w:lvlText w:val="%7."/>
      <w:lvlJc w:val="left"/>
      <w:pPr>
        <w:ind w:left="9577" w:hanging="360"/>
      </w:pPr>
    </w:lvl>
    <w:lvl w:ilvl="7" w:tplc="080A0019" w:tentative="1">
      <w:start w:val="1"/>
      <w:numFmt w:val="lowerLetter"/>
      <w:lvlText w:val="%8."/>
      <w:lvlJc w:val="left"/>
      <w:pPr>
        <w:ind w:left="10297" w:hanging="360"/>
      </w:pPr>
    </w:lvl>
    <w:lvl w:ilvl="8" w:tplc="080A001B" w:tentative="1">
      <w:start w:val="1"/>
      <w:numFmt w:val="lowerRoman"/>
      <w:lvlText w:val="%9."/>
      <w:lvlJc w:val="right"/>
      <w:pPr>
        <w:ind w:left="11017" w:hanging="180"/>
      </w:pPr>
    </w:lvl>
  </w:abstractNum>
  <w:abstractNum w:abstractNumId="1">
    <w:nsid w:val="3E557FA3"/>
    <w:multiLevelType w:val="multilevel"/>
    <w:tmpl w:val="F588EA3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EEF"/>
    <w:rsid w:val="000A2D49"/>
    <w:rsid w:val="00252A5D"/>
    <w:rsid w:val="002D38FD"/>
    <w:rsid w:val="004D6EEF"/>
    <w:rsid w:val="00654CB0"/>
    <w:rsid w:val="008751F6"/>
    <w:rsid w:val="00AF7ADC"/>
    <w:rsid w:val="00C23B43"/>
    <w:rsid w:val="00C9714C"/>
    <w:rsid w:val="00E4346B"/>
    <w:rsid w:val="00E50D52"/>
    <w:rsid w:val="00E73405"/>
    <w:rsid w:val="00ED58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3DB9B21-198D-4897-BEE1-1089E23C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E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6EE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D6EEF"/>
    <w:rPr>
      <w:rFonts w:eastAsiaTheme="minorEastAsia"/>
      <w:sz w:val="24"/>
      <w:szCs w:val="24"/>
      <w:lang w:val="es-ES_tradnl" w:eastAsia="es-ES"/>
    </w:rPr>
  </w:style>
  <w:style w:type="paragraph" w:styleId="Piedepgina">
    <w:name w:val="footer"/>
    <w:basedOn w:val="Normal"/>
    <w:link w:val="PiedepginaCar"/>
    <w:uiPriority w:val="99"/>
    <w:unhideWhenUsed/>
    <w:rsid w:val="004D6EE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D6EEF"/>
    <w:rPr>
      <w:rFonts w:eastAsiaTheme="minorEastAsia"/>
      <w:sz w:val="24"/>
      <w:szCs w:val="24"/>
      <w:lang w:val="es-ES_tradnl" w:eastAsia="es-ES"/>
    </w:rPr>
  </w:style>
  <w:style w:type="paragraph" w:styleId="Prrafodelista">
    <w:name w:val="List Paragraph"/>
    <w:basedOn w:val="Normal"/>
    <w:link w:val="PrrafodelistaCar"/>
    <w:uiPriority w:val="34"/>
    <w:qFormat/>
    <w:rsid w:val="004D6EEF"/>
    <w:pPr>
      <w:ind w:left="720"/>
      <w:contextualSpacing/>
    </w:pPr>
  </w:style>
  <w:style w:type="character" w:customStyle="1" w:styleId="PrrafodelistaCar">
    <w:name w:val="Párrafo de lista Car"/>
    <w:link w:val="Prrafodelista"/>
    <w:uiPriority w:val="34"/>
    <w:locked/>
    <w:rsid w:val="004D6EEF"/>
  </w:style>
  <w:style w:type="paragraph" w:styleId="Textodeglobo">
    <w:name w:val="Balloon Text"/>
    <w:basedOn w:val="Normal"/>
    <w:link w:val="TextodegloboCar"/>
    <w:uiPriority w:val="99"/>
    <w:semiHidden/>
    <w:unhideWhenUsed/>
    <w:rsid w:val="002D38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38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1366</Words>
  <Characters>7516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2019-02-14T23:11:00Z</cp:lastPrinted>
  <dcterms:created xsi:type="dcterms:W3CDTF">2019-02-14T22:24:00Z</dcterms:created>
  <dcterms:modified xsi:type="dcterms:W3CDTF">2019-03-15T00:51:00Z</dcterms:modified>
</cp:coreProperties>
</file>